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4F1" w:rsidRDefault="00DB64F1" w:rsidP="00DB64F1">
      <w:pPr>
        <w:jc w:val="both"/>
        <w:rPr>
          <w:rFonts w:ascii="Cambria" w:hAnsi="Cambria" w:cs="Arial"/>
          <w:b/>
          <w:sz w:val="22"/>
          <w:szCs w:val="22"/>
        </w:rPr>
      </w:pPr>
      <w:r>
        <w:rPr>
          <w:rFonts w:ascii="Cambria" w:hAnsi="Cambria" w:cs="Arial"/>
          <w:b/>
          <w:sz w:val="22"/>
          <w:szCs w:val="22"/>
        </w:rPr>
        <w:t>PROVINCE DE QUÉBEC</w:t>
      </w:r>
    </w:p>
    <w:p w:rsidR="00DB64F1" w:rsidRDefault="00DB64F1" w:rsidP="00DB64F1">
      <w:pPr>
        <w:jc w:val="both"/>
        <w:rPr>
          <w:rFonts w:ascii="Cambria" w:hAnsi="Cambria" w:cs="Arial"/>
          <w:b/>
          <w:sz w:val="22"/>
          <w:szCs w:val="22"/>
        </w:rPr>
      </w:pPr>
      <w:r>
        <w:rPr>
          <w:rFonts w:ascii="Cambria" w:hAnsi="Cambria" w:cs="Arial"/>
          <w:b/>
          <w:sz w:val="22"/>
          <w:szCs w:val="22"/>
        </w:rPr>
        <w:t>MRC DU VAL SAINT-FRANÇOIS</w:t>
      </w:r>
    </w:p>
    <w:p w:rsidR="00DB64F1" w:rsidRDefault="00DB64F1" w:rsidP="00DB64F1">
      <w:pPr>
        <w:jc w:val="both"/>
        <w:rPr>
          <w:rFonts w:ascii="Cambria" w:hAnsi="Cambria" w:cs="Arial"/>
          <w:b/>
          <w:sz w:val="22"/>
          <w:szCs w:val="22"/>
        </w:rPr>
      </w:pPr>
      <w:r>
        <w:rPr>
          <w:rFonts w:ascii="Cambria" w:hAnsi="Cambria" w:cs="Arial"/>
          <w:b/>
          <w:sz w:val="22"/>
          <w:szCs w:val="22"/>
        </w:rPr>
        <w:t>MUNICIPALITÉ DE SAINT-CLAUDE</w:t>
      </w:r>
    </w:p>
    <w:p w:rsidR="00DB64F1" w:rsidRDefault="00DB64F1" w:rsidP="00DB64F1">
      <w:pPr>
        <w:jc w:val="both"/>
        <w:rPr>
          <w:rFonts w:ascii="Cambria" w:hAnsi="Cambria" w:cs="Arial"/>
          <w:b/>
          <w:sz w:val="22"/>
          <w:szCs w:val="22"/>
        </w:rPr>
      </w:pPr>
    </w:p>
    <w:p w:rsidR="00DB64F1" w:rsidRDefault="00DB64F1" w:rsidP="00DB64F1">
      <w:pPr>
        <w:jc w:val="center"/>
        <w:rPr>
          <w:rFonts w:ascii="Cambria" w:hAnsi="Cambria" w:cs="Arial"/>
          <w:b/>
          <w:sz w:val="22"/>
          <w:szCs w:val="22"/>
          <w:u w:val="single"/>
        </w:rPr>
      </w:pPr>
      <w:r>
        <w:rPr>
          <w:rFonts w:ascii="Cambria" w:hAnsi="Cambria" w:cs="Arial"/>
          <w:b/>
          <w:sz w:val="22"/>
          <w:szCs w:val="22"/>
          <w:u w:val="single"/>
        </w:rPr>
        <w:t>REGLEMENT NO 2016-306</w:t>
      </w:r>
    </w:p>
    <w:p w:rsidR="00DB64F1" w:rsidRDefault="00DB64F1" w:rsidP="00DB64F1">
      <w:pPr>
        <w:jc w:val="both"/>
        <w:rPr>
          <w:rFonts w:ascii="Cambria" w:hAnsi="Cambria" w:cs="Arial"/>
          <w:b/>
          <w:sz w:val="22"/>
          <w:szCs w:val="22"/>
        </w:rPr>
      </w:pPr>
    </w:p>
    <w:p w:rsidR="00DB64F1" w:rsidRDefault="00DB64F1" w:rsidP="00DB64F1">
      <w:pPr>
        <w:rPr>
          <w:rFonts w:ascii="Cambria" w:hAnsi="Cambria"/>
          <w:b/>
          <w:i/>
          <w:iCs/>
          <w:sz w:val="22"/>
          <w:szCs w:val="22"/>
        </w:rPr>
      </w:pPr>
      <w:r>
        <w:rPr>
          <w:rFonts w:ascii="Cambria" w:hAnsi="Cambria"/>
          <w:b/>
          <w:i/>
          <w:iCs/>
          <w:sz w:val="22"/>
          <w:szCs w:val="22"/>
        </w:rPr>
        <w:t>RÈGLEMENT POUR FIXER LES TAUX DE TAXES ET LES TARIFS POUR L’EXERCICE FINANCIER 2017 ET LES CONDITIONS DE LEUR PERCEPTION</w:t>
      </w:r>
    </w:p>
    <w:p w:rsidR="00DB64F1" w:rsidRDefault="00DB64F1" w:rsidP="00DB64F1">
      <w:pPr>
        <w:jc w:val="both"/>
        <w:rPr>
          <w:rFonts w:ascii="Cambria" w:hAnsi="Cambria" w:cs="Arial"/>
          <w:b/>
          <w:sz w:val="22"/>
          <w:szCs w:val="22"/>
        </w:rPr>
      </w:pPr>
    </w:p>
    <w:p w:rsidR="00DB64F1" w:rsidRDefault="00DB64F1" w:rsidP="00DB64F1">
      <w:pPr>
        <w:jc w:val="both"/>
        <w:rPr>
          <w:rFonts w:ascii="Cambria" w:hAnsi="Cambria" w:cs="Arial"/>
          <w:sz w:val="22"/>
          <w:szCs w:val="22"/>
        </w:rPr>
      </w:pPr>
      <w:r>
        <w:rPr>
          <w:rFonts w:ascii="Cambria" w:hAnsi="Cambria" w:cs="Arial"/>
          <w:b/>
          <w:sz w:val="22"/>
          <w:szCs w:val="22"/>
        </w:rPr>
        <w:t>CONSIDÉRANT QUE</w:t>
      </w:r>
      <w:r>
        <w:rPr>
          <w:rFonts w:ascii="Cambria" w:hAnsi="Cambria" w:cs="Arial"/>
          <w:sz w:val="22"/>
          <w:szCs w:val="22"/>
        </w:rPr>
        <w:t xml:space="preserve"> la municipalité a adopté son budget pour l’année financière 2017 qui prévoit des revenus au moins égaux aux dépenses qui y figurent ;</w:t>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sz w:val="22"/>
          <w:szCs w:val="22"/>
        </w:rPr>
      </w:pPr>
      <w:r>
        <w:rPr>
          <w:rFonts w:ascii="Cambria" w:hAnsi="Cambria" w:cs="Arial"/>
          <w:b/>
          <w:sz w:val="22"/>
          <w:szCs w:val="22"/>
        </w:rPr>
        <w:t>CONSIDÉRANT QUE</w:t>
      </w:r>
      <w:r>
        <w:rPr>
          <w:rFonts w:ascii="Cambria" w:hAnsi="Cambria" w:cs="Arial"/>
          <w:sz w:val="22"/>
          <w:szCs w:val="22"/>
        </w:rPr>
        <w:t xml:space="preserve"> l'adoption d'un tel budget nécessite des modifications dans la tarification des services municipaux et du taux de la taxe foncière pour l'année fiscale 2017;</w:t>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sz w:val="22"/>
          <w:szCs w:val="22"/>
        </w:rPr>
      </w:pPr>
      <w:r>
        <w:rPr>
          <w:rFonts w:ascii="Cambria" w:hAnsi="Cambria" w:cs="Arial"/>
          <w:b/>
          <w:sz w:val="22"/>
          <w:szCs w:val="22"/>
        </w:rPr>
        <w:t>CONSIDÉRANT QUE</w:t>
      </w:r>
      <w:r>
        <w:rPr>
          <w:rFonts w:ascii="Cambria" w:hAnsi="Cambria" w:cs="Arial"/>
          <w:sz w:val="22"/>
          <w:szCs w:val="22"/>
        </w:rPr>
        <w:t xml:space="preserve"> selon l'article 988 du Code municipal, toutes taxes doivent être imposées par règlement;</w:t>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sz w:val="22"/>
          <w:szCs w:val="22"/>
        </w:rPr>
      </w:pPr>
      <w:r>
        <w:rPr>
          <w:rFonts w:ascii="Cambria" w:hAnsi="Cambria" w:cs="Arial"/>
          <w:b/>
          <w:sz w:val="22"/>
          <w:szCs w:val="22"/>
        </w:rPr>
        <w:t>CONSIDÉRANT QU</w:t>
      </w:r>
      <w:r>
        <w:rPr>
          <w:rFonts w:ascii="Cambria" w:hAnsi="Cambria" w:cs="Arial"/>
          <w:sz w:val="22"/>
          <w:szCs w:val="22"/>
        </w:rPr>
        <w:t>’EN vertu de l'article 252 de la Loi sur la fiscalité municipale, une municipalité locale peut réglementer le nombre de versements, la date des versements ainsi que les modalités d'application de l'intérêt sur les versements échus de la taxe foncière et des tarifs;</w:t>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sz w:val="22"/>
          <w:szCs w:val="22"/>
        </w:rPr>
      </w:pPr>
      <w:r>
        <w:rPr>
          <w:rFonts w:ascii="Cambria" w:hAnsi="Cambria" w:cs="Arial"/>
          <w:b/>
          <w:sz w:val="22"/>
          <w:szCs w:val="22"/>
        </w:rPr>
        <w:t>CONSIDÉRANT QU</w:t>
      </w:r>
      <w:r>
        <w:rPr>
          <w:rFonts w:ascii="Cambria" w:hAnsi="Cambria" w:cs="Arial"/>
          <w:sz w:val="22"/>
          <w:szCs w:val="22"/>
        </w:rPr>
        <w:t>’UN avis de motion relatif au présent règlement a été donné à la séance du conseil tenue le 7  novembre 2016.</w:t>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sz w:val="22"/>
          <w:szCs w:val="22"/>
        </w:rPr>
      </w:pPr>
      <w:r>
        <w:rPr>
          <w:rFonts w:ascii="Cambria" w:hAnsi="Cambria" w:cs="Arial"/>
          <w:b/>
          <w:sz w:val="22"/>
          <w:szCs w:val="22"/>
        </w:rPr>
        <w:t>EN CONSÉQUENCE,</w:t>
      </w:r>
      <w:r>
        <w:rPr>
          <w:rFonts w:ascii="Cambria" w:hAnsi="Cambria" w:cs="Arial"/>
          <w:sz w:val="22"/>
          <w:szCs w:val="22"/>
        </w:rPr>
        <w:t xml:space="preserve"> il est proposé par le conseiller Étienne Hudon-Gagnon, appuyé par le </w:t>
      </w:r>
      <w:proofErr w:type="gramStart"/>
      <w:r>
        <w:rPr>
          <w:rFonts w:ascii="Cambria" w:hAnsi="Cambria" w:cs="Arial"/>
          <w:sz w:val="22"/>
          <w:szCs w:val="22"/>
        </w:rPr>
        <w:t>conseiller</w:t>
      </w:r>
      <w:proofErr w:type="gramEnd"/>
      <w:r>
        <w:rPr>
          <w:rFonts w:ascii="Cambria" w:hAnsi="Cambria" w:cs="Arial"/>
          <w:sz w:val="22"/>
          <w:szCs w:val="22"/>
        </w:rPr>
        <w:t xml:space="preserve">  Yves Gagnon et résolu que le conseil de la municipalité de Saint-Claude ordonne et statue par le présent règlement ainsi ce qui suit, à savoir :</w:t>
      </w:r>
    </w:p>
    <w:p w:rsidR="00DB64F1" w:rsidRDefault="00DB64F1" w:rsidP="00DB64F1">
      <w:pPr>
        <w:jc w:val="both"/>
        <w:rPr>
          <w:rFonts w:ascii="Cambria" w:hAnsi="Cambria" w:cs="Arial"/>
          <w:sz w:val="22"/>
          <w:szCs w:val="22"/>
        </w:rPr>
      </w:pPr>
    </w:p>
    <w:p w:rsidR="00DB64F1" w:rsidRDefault="00DB64F1" w:rsidP="00DB64F1">
      <w:pPr>
        <w:keepNext/>
        <w:jc w:val="both"/>
        <w:outlineLvl w:val="0"/>
        <w:rPr>
          <w:rFonts w:ascii="Cambria" w:hAnsi="Cambria" w:cs="Arial"/>
          <w:b/>
          <w:sz w:val="22"/>
          <w:szCs w:val="22"/>
        </w:rPr>
      </w:pPr>
      <w:r>
        <w:rPr>
          <w:rFonts w:ascii="Cambria" w:hAnsi="Cambria" w:cs="Arial"/>
          <w:b/>
          <w:sz w:val="22"/>
          <w:szCs w:val="22"/>
        </w:rPr>
        <w:t>ARTICLE 1</w:t>
      </w:r>
      <w:r>
        <w:rPr>
          <w:rFonts w:ascii="Cambria" w:hAnsi="Cambria" w:cs="Arial"/>
          <w:b/>
          <w:sz w:val="22"/>
          <w:szCs w:val="22"/>
        </w:rPr>
        <w:tab/>
      </w:r>
    </w:p>
    <w:p w:rsidR="00DB64F1" w:rsidRDefault="00DB64F1" w:rsidP="00DB64F1">
      <w:pPr>
        <w:keepNext/>
        <w:jc w:val="both"/>
        <w:outlineLvl w:val="0"/>
        <w:rPr>
          <w:rFonts w:ascii="Cambria" w:hAnsi="Cambria" w:cs="Arial"/>
          <w:b/>
          <w:sz w:val="22"/>
          <w:szCs w:val="22"/>
        </w:rPr>
      </w:pPr>
      <w:r>
        <w:rPr>
          <w:rFonts w:ascii="Cambria" w:hAnsi="Cambria" w:cs="Arial"/>
          <w:b/>
          <w:sz w:val="22"/>
          <w:szCs w:val="22"/>
        </w:rPr>
        <w:t>PRÉAMBULE</w:t>
      </w:r>
    </w:p>
    <w:p w:rsidR="00DB64F1" w:rsidRDefault="00DB64F1" w:rsidP="00DB64F1">
      <w:pPr>
        <w:jc w:val="both"/>
        <w:rPr>
          <w:rFonts w:ascii="Cambria" w:hAnsi="Cambria" w:cs="Arial"/>
          <w:b/>
          <w:sz w:val="22"/>
          <w:szCs w:val="22"/>
        </w:rPr>
      </w:pPr>
    </w:p>
    <w:p w:rsidR="00DB64F1" w:rsidRDefault="00DB64F1" w:rsidP="00DB64F1">
      <w:pPr>
        <w:jc w:val="both"/>
        <w:rPr>
          <w:rFonts w:ascii="Cambria" w:hAnsi="Cambria" w:cs="Arial"/>
          <w:sz w:val="22"/>
          <w:szCs w:val="22"/>
        </w:rPr>
      </w:pPr>
      <w:r>
        <w:rPr>
          <w:rFonts w:ascii="Cambria" w:hAnsi="Cambria" w:cs="Arial"/>
          <w:sz w:val="22"/>
          <w:szCs w:val="22"/>
        </w:rPr>
        <w:t>Le préambule du présent règlement en fait partie intégrante.</w:t>
      </w:r>
    </w:p>
    <w:p w:rsidR="00DB64F1" w:rsidRDefault="00DB64F1" w:rsidP="00DB64F1">
      <w:pPr>
        <w:jc w:val="both"/>
        <w:rPr>
          <w:rFonts w:ascii="Cambria" w:hAnsi="Cambria" w:cs="Arial"/>
          <w:sz w:val="22"/>
          <w:szCs w:val="22"/>
        </w:rPr>
      </w:pPr>
    </w:p>
    <w:p w:rsidR="00DB64F1" w:rsidRDefault="00DB64F1" w:rsidP="00DB64F1">
      <w:pPr>
        <w:keepNext/>
        <w:jc w:val="both"/>
        <w:outlineLvl w:val="0"/>
        <w:rPr>
          <w:rFonts w:ascii="Cambria" w:hAnsi="Cambria" w:cs="Arial"/>
          <w:b/>
          <w:sz w:val="22"/>
          <w:szCs w:val="22"/>
        </w:rPr>
      </w:pPr>
      <w:r>
        <w:rPr>
          <w:rFonts w:ascii="Cambria" w:hAnsi="Cambria" w:cs="Arial"/>
          <w:b/>
          <w:sz w:val="22"/>
          <w:szCs w:val="22"/>
        </w:rPr>
        <w:t>ARTICLE 2</w:t>
      </w:r>
      <w:r>
        <w:rPr>
          <w:rFonts w:ascii="Cambria" w:hAnsi="Cambria" w:cs="Arial"/>
          <w:b/>
          <w:sz w:val="22"/>
          <w:szCs w:val="22"/>
        </w:rPr>
        <w:tab/>
      </w:r>
    </w:p>
    <w:p w:rsidR="00DB64F1" w:rsidRDefault="00DB64F1" w:rsidP="00DB64F1">
      <w:pPr>
        <w:keepNext/>
        <w:jc w:val="both"/>
        <w:outlineLvl w:val="0"/>
        <w:rPr>
          <w:rFonts w:ascii="Cambria" w:hAnsi="Cambria" w:cs="Arial"/>
          <w:b/>
          <w:sz w:val="22"/>
          <w:szCs w:val="22"/>
        </w:rPr>
      </w:pPr>
      <w:r>
        <w:rPr>
          <w:rFonts w:ascii="Cambria" w:hAnsi="Cambria" w:cs="Arial"/>
          <w:b/>
          <w:sz w:val="22"/>
          <w:szCs w:val="22"/>
        </w:rPr>
        <w:t>ANNÉE FISCALE</w:t>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sz w:val="22"/>
          <w:szCs w:val="22"/>
        </w:rPr>
      </w:pPr>
      <w:r>
        <w:rPr>
          <w:rFonts w:ascii="Cambria" w:hAnsi="Cambria" w:cs="Arial"/>
          <w:sz w:val="22"/>
          <w:szCs w:val="22"/>
        </w:rPr>
        <w:t>Les taux de taxes et de tarifs énumérés ci-après s’appliquent pour l’année fiscale 2017.</w:t>
      </w:r>
    </w:p>
    <w:p w:rsidR="00DB64F1" w:rsidRDefault="00DB64F1" w:rsidP="00DB64F1">
      <w:pPr>
        <w:jc w:val="both"/>
        <w:rPr>
          <w:rFonts w:ascii="Cambria" w:hAnsi="Cambria" w:cs="Arial"/>
          <w:sz w:val="22"/>
          <w:szCs w:val="22"/>
        </w:rPr>
      </w:pPr>
    </w:p>
    <w:p w:rsidR="00DB64F1" w:rsidRDefault="00DB64F1" w:rsidP="00DB64F1">
      <w:pPr>
        <w:keepNext/>
        <w:jc w:val="both"/>
        <w:outlineLvl w:val="0"/>
        <w:rPr>
          <w:rFonts w:ascii="Cambria" w:hAnsi="Cambria" w:cs="Arial"/>
          <w:b/>
          <w:sz w:val="22"/>
          <w:szCs w:val="22"/>
        </w:rPr>
      </w:pPr>
      <w:r>
        <w:rPr>
          <w:rFonts w:ascii="Cambria" w:hAnsi="Cambria" w:cs="Arial"/>
          <w:b/>
          <w:sz w:val="22"/>
          <w:szCs w:val="22"/>
        </w:rPr>
        <w:t>ARTICLE 3</w:t>
      </w:r>
    </w:p>
    <w:p w:rsidR="00DB64F1" w:rsidRDefault="00DB64F1" w:rsidP="00DB64F1">
      <w:pPr>
        <w:keepNext/>
        <w:jc w:val="both"/>
        <w:outlineLvl w:val="0"/>
        <w:rPr>
          <w:rFonts w:ascii="Cambria" w:hAnsi="Cambria" w:cs="Arial"/>
          <w:b/>
          <w:sz w:val="22"/>
          <w:szCs w:val="22"/>
        </w:rPr>
      </w:pPr>
      <w:r>
        <w:rPr>
          <w:rFonts w:ascii="Cambria" w:hAnsi="Cambria" w:cs="Arial"/>
          <w:b/>
          <w:sz w:val="22"/>
          <w:szCs w:val="22"/>
        </w:rPr>
        <w:t>TAXE GÉNÉRALE SUR LA VALEUR FONCIÈRE</w:t>
      </w:r>
    </w:p>
    <w:p w:rsidR="00DB64F1" w:rsidRDefault="00DB64F1" w:rsidP="00DB64F1">
      <w:pPr>
        <w:jc w:val="both"/>
        <w:rPr>
          <w:rFonts w:ascii="Cambria" w:hAnsi="Cambria" w:cs="Arial"/>
          <w:b/>
          <w:sz w:val="22"/>
          <w:szCs w:val="22"/>
        </w:rPr>
      </w:pPr>
    </w:p>
    <w:p w:rsidR="00DB64F1" w:rsidRDefault="00DB64F1" w:rsidP="00DB64F1">
      <w:pPr>
        <w:jc w:val="both"/>
        <w:rPr>
          <w:rFonts w:ascii="Cambria" w:hAnsi="Cambria" w:cs="Arial"/>
          <w:sz w:val="22"/>
          <w:szCs w:val="22"/>
        </w:rPr>
      </w:pPr>
      <w:r>
        <w:rPr>
          <w:rFonts w:ascii="Cambria" w:hAnsi="Cambria" w:cs="Arial"/>
          <w:sz w:val="22"/>
          <w:szCs w:val="22"/>
        </w:rPr>
        <w:t xml:space="preserve">Le taux de taxe foncière générale est fixé à </w:t>
      </w:r>
      <w:r>
        <w:rPr>
          <w:rFonts w:ascii="Cambria" w:hAnsi="Cambria" w:cs="Arial"/>
          <w:b/>
          <w:sz w:val="22"/>
          <w:szCs w:val="22"/>
          <w:u w:val="single"/>
        </w:rPr>
        <w:t>0,78$ du 100$</w:t>
      </w:r>
      <w:r>
        <w:rPr>
          <w:rFonts w:ascii="Cambria" w:hAnsi="Cambria" w:cs="Arial"/>
          <w:sz w:val="22"/>
          <w:szCs w:val="22"/>
        </w:rPr>
        <w:t xml:space="preserve"> </w:t>
      </w:r>
      <w:r>
        <w:rPr>
          <w:rFonts w:ascii="Cambria" w:hAnsi="Cambria" w:cs="Arial"/>
          <w:b/>
          <w:sz w:val="22"/>
          <w:szCs w:val="22"/>
        </w:rPr>
        <w:t>d'évaluation</w:t>
      </w:r>
      <w:r>
        <w:rPr>
          <w:rFonts w:ascii="Cambria" w:hAnsi="Cambria" w:cs="Arial"/>
          <w:sz w:val="22"/>
          <w:szCs w:val="22"/>
        </w:rPr>
        <w:t xml:space="preserve"> conformément au rôle d'évaluation en vigueur.  </w:t>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b/>
          <w:sz w:val="22"/>
          <w:szCs w:val="22"/>
        </w:rPr>
      </w:pPr>
      <w:r>
        <w:rPr>
          <w:rFonts w:ascii="Cambria" w:hAnsi="Cambria" w:cs="Arial"/>
          <w:sz w:val="22"/>
          <w:szCs w:val="22"/>
          <w:highlight w:val="lightGray"/>
        </w:rPr>
        <w:t>Ce taux s’applique également aux valeurs agricoles et non agricoles des établissements agricoles enregistrés.</w:t>
      </w:r>
    </w:p>
    <w:p w:rsidR="00DB64F1" w:rsidRDefault="00DB64F1" w:rsidP="00DB64F1">
      <w:pPr>
        <w:jc w:val="both"/>
        <w:rPr>
          <w:rFonts w:ascii="Cambria" w:hAnsi="Cambria" w:cs="Arial"/>
          <w:sz w:val="22"/>
          <w:szCs w:val="22"/>
        </w:rPr>
      </w:pPr>
    </w:p>
    <w:p w:rsidR="00DB64F1" w:rsidRDefault="00DB64F1" w:rsidP="00DB64F1">
      <w:pPr>
        <w:keepNext/>
        <w:jc w:val="both"/>
        <w:outlineLvl w:val="0"/>
        <w:rPr>
          <w:rFonts w:ascii="Cambria" w:hAnsi="Cambria" w:cs="Arial"/>
          <w:b/>
          <w:sz w:val="22"/>
          <w:szCs w:val="22"/>
        </w:rPr>
      </w:pPr>
      <w:r>
        <w:rPr>
          <w:rFonts w:ascii="Cambria" w:hAnsi="Cambria" w:cs="Arial"/>
          <w:b/>
          <w:sz w:val="22"/>
          <w:szCs w:val="22"/>
        </w:rPr>
        <w:lastRenderedPageBreak/>
        <w:t>ARTICLE 4</w:t>
      </w:r>
    </w:p>
    <w:p w:rsidR="00DB64F1" w:rsidRDefault="00DB64F1" w:rsidP="00DB64F1">
      <w:pPr>
        <w:keepNext/>
        <w:jc w:val="both"/>
        <w:outlineLvl w:val="0"/>
        <w:rPr>
          <w:rFonts w:ascii="Cambria" w:hAnsi="Cambria" w:cs="Arial"/>
          <w:b/>
          <w:sz w:val="22"/>
          <w:szCs w:val="22"/>
        </w:rPr>
      </w:pPr>
      <w:r>
        <w:rPr>
          <w:rFonts w:ascii="Cambria" w:hAnsi="Cambria" w:cs="Arial"/>
          <w:b/>
          <w:sz w:val="22"/>
          <w:szCs w:val="22"/>
        </w:rPr>
        <w:t>TAUX APPLICABLES AUX RÈGLEMENTS D’EMPRUNT GÉNÉRAUX (VALEUR FONCIÈRE)</w:t>
      </w:r>
    </w:p>
    <w:p w:rsidR="00DB64F1" w:rsidRDefault="00DB64F1" w:rsidP="00DB64F1">
      <w:pPr>
        <w:jc w:val="both"/>
        <w:rPr>
          <w:rFonts w:ascii="Cambria" w:hAnsi="Cambria" w:cs="Arial"/>
          <w:b/>
          <w:sz w:val="22"/>
          <w:szCs w:val="22"/>
        </w:rPr>
      </w:pPr>
    </w:p>
    <w:p w:rsidR="00DB64F1" w:rsidRDefault="00DB64F1" w:rsidP="00DB64F1">
      <w:pPr>
        <w:jc w:val="both"/>
        <w:rPr>
          <w:rFonts w:ascii="Cambria" w:hAnsi="Cambria" w:cs="Arial"/>
          <w:sz w:val="22"/>
          <w:szCs w:val="22"/>
        </w:rPr>
      </w:pPr>
      <w:r>
        <w:rPr>
          <w:rFonts w:ascii="Cambria" w:hAnsi="Cambria" w:cs="Arial"/>
          <w:sz w:val="22"/>
          <w:szCs w:val="22"/>
        </w:rPr>
        <w:t xml:space="preserve">Les taux des taxes spéciales imposées par les règlements d’emprunts sur tous les immeubles situés sur le territoire de la municipalité, dont le total est de </w:t>
      </w:r>
      <w:r>
        <w:rPr>
          <w:rFonts w:ascii="Cambria" w:hAnsi="Cambria" w:cs="Arial"/>
          <w:b/>
          <w:sz w:val="22"/>
          <w:szCs w:val="22"/>
          <w:u w:val="single"/>
        </w:rPr>
        <w:t>0,06$ du 100$</w:t>
      </w:r>
      <w:r>
        <w:rPr>
          <w:rFonts w:ascii="Cambria" w:hAnsi="Cambria" w:cs="Arial"/>
          <w:b/>
          <w:sz w:val="22"/>
          <w:szCs w:val="22"/>
        </w:rPr>
        <w:t xml:space="preserve"> d’évaluation</w:t>
      </w:r>
      <w:r>
        <w:rPr>
          <w:rFonts w:ascii="Cambria" w:hAnsi="Cambria" w:cs="Arial"/>
          <w:sz w:val="22"/>
          <w:szCs w:val="22"/>
        </w:rPr>
        <w:t>, sont les suivants :</w:t>
      </w:r>
    </w:p>
    <w:p w:rsidR="00DB64F1" w:rsidRDefault="00DB64F1" w:rsidP="00DB64F1">
      <w:pPr>
        <w:jc w:val="both"/>
        <w:rPr>
          <w:rFonts w:ascii="Cambria" w:hAnsi="Cambria"/>
          <w:sz w:val="22"/>
          <w:szCs w:val="22"/>
        </w:rPr>
      </w:pPr>
    </w:p>
    <w:p w:rsidR="00DB64F1" w:rsidRDefault="00DB64F1" w:rsidP="00DB64F1">
      <w:pPr>
        <w:jc w:val="both"/>
        <w:rPr>
          <w:rFonts w:ascii="Cambria" w:hAnsi="Cambria"/>
          <w:sz w:val="22"/>
          <w:szCs w:val="22"/>
        </w:rPr>
      </w:pPr>
      <w:r>
        <w:rPr>
          <w:rFonts w:ascii="Cambria" w:hAnsi="Cambria"/>
          <w:b/>
          <w:sz w:val="22"/>
          <w:szCs w:val="22"/>
        </w:rPr>
        <w:t>Règlement. 2006-256 Camion autopompe</w:t>
      </w:r>
      <w:r>
        <w:rPr>
          <w:rFonts w:ascii="Cambria" w:hAnsi="Cambria"/>
          <w:b/>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p>
    <w:p w:rsidR="00DB64F1" w:rsidRDefault="00DB64F1" w:rsidP="00DB64F1">
      <w:pPr>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0,02$ du 100$</w:t>
      </w:r>
    </w:p>
    <w:p w:rsidR="00DB64F1" w:rsidRDefault="00DB64F1" w:rsidP="00DB64F1">
      <w:pPr>
        <w:jc w:val="both"/>
        <w:rPr>
          <w:rFonts w:ascii="Cambria" w:hAnsi="Cambria"/>
          <w:sz w:val="22"/>
          <w:szCs w:val="22"/>
        </w:rPr>
      </w:pPr>
      <w:r>
        <w:rPr>
          <w:rFonts w:ascii="Cambria" w:hAnsi="Cambria"/>
          <w:b/>
          <w:sz w:val="22"/>
          <w:szCs w:val="22"/>
        </w:rPr>
        <w:t xml:space="preserve">Règlement. 2007-261 Travaux </w:t>
      </w:r>
      <w:proofErr w:type="gramStart"/>
      <w:r>
        <w:rPr>
          <w:rFonts w:ascii="Cambria" w:hAnsi="Cambria"/>
          <w:b/>
          <w:sz w:val="22"/>
          <w:szCs w:val="22"/>
        </w:rPr>
        <w:t>taxe</w:t>
      </w:r>
      <w:proofErr w:type="gramEnd"/>
      <w:r>
        <w:rPr>
          <w:rFonts w:ascii="Cambria" w:hAnsi="Cambria"/>
          <w:b/>
          <w:sz w:val="22"/>
          <w:szCs w:val="22"/>
        </w:rPr>
        <w:t xml:space="preserve"> essence</w:t>
      </w:r>
      <w:r>
        <w:rPr>
          <w:rFonts w:ascii="Cambria" w:hAnsi="Cambria"/>
          <w:b/>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r>
        <w:rPr>
          <w:rFonts w:ascii="Cambria" w:hAnsi="Cambria"/>
          <w:sz w:val="22"/>
          <w:szCs w:val="22"/>
        </w:rPr>
        <w:tab/>
      </w:r>
      <w:r>
        <w:rPr>
          <w:rFonts w:ascii="Cambria" w:hAnsi="Cambria"/>
          <w:sz w:val="22"/>
          <w:szCs w:val="22"/>
        </w:rPr>
        <w:tab/>
        <w:t>0,02$ du 100$</w:t>
      </w:r>
    </w:p>
    <w:p w:rsidR="00DB64F1" w:rsidRDefault="00DB64F1" w:rsidP="00DB64F1">
      <w:pPr>
        <w:jc w:val="both"/>
        <w:rPr>
          <w:rFonts w:ascii="Cambria" w:hAnsi="Cambria"/>
          <w:sz w:val="22"/>
          <w:szCs w:val="22"/>
        </w:rPr>
      </w:pPr>
      <w:r>
        <w:rPr>
          <w:rFonts w:ascii="Cambria" w:hAnsi="Cambria"/>
          <w:b/>
          <w:sz w:val="22"/>
          <w:szCs w:val="22"/>
        </w:rPr>
        <w:t xml:space="preserve">Règlement 2011-286 taxe essence pavage </w:t>
      </w:r>
      <w:r>
        <w:rPr>
          <w:rFonts w:ascii="Cambria" w:hAnsi="Cambria"/>
          <w:b/>
          <w:sz w:val="22"/>
          <w:szCs w:val="22"/>
        </w:rPr>
        <w:tab/>
      </w:r>
      <w:r>
        <w:rPr>
          <w:rFonts w:ascii="Cambria" w:hAnsi="Cambria"/>
          <w:b/>
          <w:sz w:val="22"/>
          <w:szCs w:val="22"/>
        </w:rPr>
        <w:tab/>
      </w:r>
    </w:p>
    <w:p w:rsidR="00DB64F1" w:rsidRDefault="00DB64F1" w:rsidP="00DB64F1">
      <w:pPr>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0,02$ du 100$</w:t>
      </w:r>
    </w:p>
    <w:p w:rsidR="00DB64F1" w:rsidRDefault="00DB64F1" w:rsidP="00DB64F1">
      <w:pPr>
        <w:jc w:val="both"/>
        <w:rPr>
          <w:rFonts w:ascii="Cambria" w:hAnsi="Cambria"/>
          <w:sz w:val="22"/>
          <w:szCs w:val="22"/>
        </w:rPr>
      </w:pPr>
    </w:p>
    <w:p w:rsidR="00DB64F1" w:rsidRDefault="00DB64F1" w:rsidP="00DB64F1">
      <w:pPr>
        <w:jc w:val="both"/>
        <w:rPr>
          <w:rFonts w:ascii="Cambria" w:hAnsi="Cambria" w:cs="Arial"/>
          <w:b/>
          <w:sz w:val="22"/>
          <w:szCs w:val="22"/>
        </w:rPr>
      </w:pPr>
      <w:r>
        <w:rPr>
          <w:rFonts w:ascii="Cambria" w:hAnsi="Cambria" w:cs="Arial"/>
          <w:sz w:val="22"/>
          <w:szCs w:val="22"/>
          <w:highlight w:val="lightGray"/>
        </w:rPr>
        <w:t>Ces taux s’appliquent également aux valeurs agricoles et non agricoles des établissements agricoles enregistrés.</w:t>
      </w:r>
    </w:p>
    <w:p w:rsidR="00DB64F1" w:rsidRDefault="00DB64F1" w:rsidP="00DB64F1">
      <w:pPr>
        <w:jc w:val="both"/>
        <w:rPr>
          <w:rFonts w:ascii="Cambria" w:hAnsi="Cambria" w:cs="Arial"/>
          <w:sz w:val="22"/>
          <w:szCs w:val="22"/>
        </w:rPr>
      </w:pPr>
    </w:p>
    <w:p w:rsidR="00DB64F1" w:rsidRDefault="00DB64F1" w:rsidP="00DB64F1">
      <w:pPr>
        <w:keepNext/>
        <w:jc w:val="both"/>
        <w:outlineLvl w:val="1"/>
        <w:rPr>
          <w:rFonts w:ascii="Cambria" w:hAnsi="Cambria" w:cs="Arial"/>
          <w:b/>
          <w:sz w:val="22"/>
          <w:szCs w:val="22"/>
        </w:rPr>
      </w:pPr>
      <w:r>
        <w:rPr>
          <w:rFonts w:ascii="Cambria" w:hAnsi="Cambria" w:cs="Arial"/>
          <w:b/>
          <w:sz w:val="22"/>
          <w:szCs w:val="22"/>
        </w:rPr>
        <w:t>ARTICLE 5</w:t>
      </w:r>
    </w:p>
    <w:p w:rsidR="00DB64F1" w:rsidRDefault="00DB64F1" w:rsidP="00DB64F1">
      <w:pPr>
        <w:keepNext/>
        <w:jc w:val="both"/>
        <w:outlineLvl w:val="0"/>
        <w:rPr>
          <w:rFonts w:ascii="Cambria" w:hAnsi="Cambria" w:cs="Arial"/>
          <w:b/>
          <w:sz w:val="22"/>
          <w:szCs w:val="22"/>
        </w:rPr>
      </w:pPr>
      <w:r>
        <w:rPr>
          <w:rFonts w:ascii="Cambria" w:hAnsi="Cambria" w:cs="Arial"/>
          <w:b/>
          <w:sz w:val="22"/>
          <w:szCs w:val="22"/>
        </w:rPr>
        <w:t>COMPENSATION SECTEUR DE L’ÉGOUT : COÛT D’OPÉRATION DU SYSTÈME</w:t>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sz w:val="22"/>
          <w:szCs w:val="22"/>
        </w:rPr>
      </w:pPr>
      <w:r>
        <w:rPr>
          <w:rFonts w:ascii="Cambria" w:hAnsi="Cambria" w:cs="Arial"/>
          <w:sz w:val="22"/>
          <w:szCs w:val="22"/>
        </w:rPr>
        <w:t>Aux fins de payer une partie du coût d’opération du système d’égout municipal, il est, par le présent règlement, exigé et sera prélevé durant l’exercice financier 2017 de chaque propriétaire d’une maison, commerce ou bâtiment situé à l’intérieur du bassin « secteur de l’égout » décrit au règlement numéro 96-217 incluant les nouveaux branchements, que ce bâtiment soit raccordé ou non à l’élément épurateur municipal, une compensation établie de la façon suivante :</w:t>
      </w:r>
    </w:p>
    <w:p w:rsidR="00DB64F1" w:rsidRDefault="00DB64F1" w:rsidP="00DB64F1">
      <w:pPr>
        <w:jc w:val="both"/>
        <w:rPr>
          <w:rFonts w:ascii="Cambria" w:hAnsi="Cambria" w:cs="Arial"/>
          <w:sz w:val="22"/>
          <w:szCs w:val="22"/>
        </w:rPr>
      </w:pPr>
    </w:p>
    <w:p w:rsidR="00DB64F1" w:rsidRDefault="00DB64F1" w:rsidP="00DB64F1">
      <w:pPr>
        <w:numPr>
          <w:ilvl w:val="0"/>
          <w:numId w:val="1"/>
        </w:numPr>
        <w:jc w:val="both"/>
        <w:rPr>
          <w:rFonts w:ascii="Cambria" w:hAnsi="Cambria" w:cs="Arial"/>
          <w:b/>
          <w:sz w:val="22"/>
          <w:szCs w:val="22"/>
        </w:rPr>
      </w:pPr>
      <w:r>
        <w:rPr>
          <w:rFonts w:ascii="Cambria" w:hAnsi="Cambria" w:cs="Arial"/>
          <w:b/>
          <w:sz w:val="22"/>
          <w:szCs w:val="22"/>
        </w:rPr>
        <w:t>USAGES RÉSIDENTIELS :</w:t>
      </w:r>
    </w:p>
    <w:p w:rsidR="00DB64F1" w:rsidRDefault="00DB64F1" w:rsidP="00DB64F1">
      <w:pPr>
        <w:numPr>
          <w:ilvl w:val="0"/>
          <w:numId w:val="2"/>
        </w:numPr>
        <w:tabs>
          <w:tab w:val="num" w:pos="360"/>
        </w:tabs>
        <w:ind w:left="360"/>
        <w:jc w:val="both"/>
        <w:rPr>
          <w:rFonts w:ascii="Cambria" w:hAnsi="Cambria" w:cs="Arial"/>
          <w:sz w:val="22"/>
          <w:szCs w:val="22"/>
        </w:rPr>
      </w:pPr>
      <w:r>
        <w:rPr>
          <w:rFonts w:ascii="Cambria" w:hAnsi="Cambria" w:cs="Arial"/>
          <w:sz w:val="22"/>
          <w:szCs w:val="22"/>
        </w:rPr>
        <w:t>pour chaque logement</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285$</w:t>
      </w:r>
      <w:r>
        <w:rPr>
          <w:rFonts w:ascii="Cambria" w:hAnsi="Cambria" w:cs="Arial"/>
          <w:sz w:val="22"/>
          <w:szCs w:val="22"/>
        </w:rPr>
        <w:tab/>
      </w:r>
      <w:r>
        <w:rPr>
          <w:rFonts w:ascii="Cambria" w:hAnsi="Cambria" w:cs="Arial"/>
          <w:sz w:val="22"/>
          <w:szCs w:val="22"/>
        </w:rPr>
        <w:tab/>
      </w:r>
    </w:p>
    <w:p w:rsidR="00DB64F1" w:rsidRDefault="00DB64F1" w:rsidP="00DB64F1">
      <w:pPr>
        <w:numPr>
          <w:ilvl w:val="0"/>
          <w:numId w:val="2"/>
        </w:numPr>
        <w:tabs>
          <w:tab w:val="num" w:pos="360"/>
        </w:tabs>
        <w:ind w:left="360"/>
        <w:jc w:val="both"/>
        <w:rPr>
          <w:rFonts w:ascii="Cambria" w:hAnsi="Cambria" w:cs="Arial"/>
          <w:sz w:val="22"/>
          <w:szCs w:val="22"/>
        </w:rPr>
      </w:pPr>
      <w:r>
        <w:rPr>
          <w:rFonts w:ascii="Cambria" w:hAnsi="Cambria" w:cs="Arial"/>
          <w:sz w:val="22"/>
          <w:szCs w:val="22"/>
        </w:rPr>
        <w:t>chaque logement additionnel</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285$</w:t>
      </w:r>
    </w:p>
    <w:p w:rsidR="00DB64F1" w:rsidRDefault="00DB64F1" w:rsidP="00DB64F1">
      <w:pPr>
        <w:ind w:left="720"/>
        <w:jc w:val="both"/>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p>
    <w:p w:rsidR="00DB64F1" w:rsidRDefault="00DB64F1" w:rsidP="00DB64F1">
      <w:pPr>
        <w:ind w:left="720"/>
        <w:jc w:val="both"/>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p>
    <w:p w:rsidR="00DB64F1" w:rsidRDefault="00DB64F1" w:rsidP="00DB64F1">
      <w:pPr>
        <w:numPr>
          <w:ilvl w:val="0"/>
          <w:numId w:val="1"/>
        </w:numPr>
        <w:jc w:val="both"/>
        <w:rPr>
          <w:rFonts w:ascii="Cambria" w:hAnsi="Cambria" w:cs="Arial"/>
          <w:sz w:val="22"/>
          <w:szCs w:val="22"/>
        </w:rPr>
      </w:pPr>
      <w:r>
        <w:rPr>
          <w:rFonts w:ascii="Cambria" w:hAnsi="Cambria" w:cs="Arial"/>
          <w:b/>
          <w:sz w:val="22"/>
          <w:szCs w:val="22"/>
        </w:rPr>
        <w:t>USAGE COMMERCIAL</w:t>
      </w:r>
      <w:r>
        <w:rPr>
          <w:rFonts w:ascii="Cambria" w:hAnsi="Cambria" w:cs="Arial"/>
          <w:sz w:val="22"/>
          <w:szCs w:val="22"/>
        </w:rPr>
        <w:t> :</w:t>
      </w:r>
    </w:p>
    <w:p w:rsidR="00DB64F1" w:rsidRDefault="00DB64F1" w:rsidP="00DB64F1">
      <w:pPr>
        <w:ind w:left="360"/>
        <w:jc w:val="both"/>
        <w:rPr>
          <w:rFonts w:ascii="Cambria" w:hAnsi="Cambria" w:cs="Arial"/>
          <w:sz w:val="22"/>
          <w:szCs w:val="22"/>
        </w:rPr>
      </w:pPr>
      <w:r>
        <w:rPr>
          <w:rFonts w:ascii="Cambria" w:hAnsi="Cambria" w:cs="Arial"/>
          <w:sz w:val="22"/>
          <w:szCs w:val="22"/>
        </w:rPr>
        <w:t xml:space="preserve">-  </w:t>
      </w:r>
      <w:r>
        <w:rPr>
          <w:rFonts w:ascii="Cambria" w:hAnsi="Cambria" w:cs="Arial"/>
          <w:sz w:val="22"/>
          <w:szCs w:val="22"/>
        </w:rPr>
        <w:tab/>
        <w:t>par point de service à même logement</w:t>
      </w:r>
      <w:r>
        <w:rPr>
          <w:rFonts w:ascii="Cambria" w:hAnsi="Cambria" w:cs="Arial"/>
          <w:sz w:val="22"/>
          <w:szCs w:val="22"/>
        </w:rPr>
        <w:tab/>
      </w:r>
      <w:r>
        <w:rPr>
          <w:rFonts w:ascii="Cambria" w:hAnsi="Cambria" w:cs="Arial"/>
          <w:sz w:val="22"/>
          <w:szCs w:val="22"/>
        </w:rPr>
        <w:tab/>
      </w:r>
      <w:r>
        <w:rPr>
          <w:rFonts w:ascii="Cambria" w:hAnsi="Cambria" w:cs="Arial"/>
          <w:sz w:val="22"/>
          <w:szCs w:val="22"/>
        </w:rPr>
        <w:tab/>
        <w:t>285$</w:t>
      </w:r>
    </w:p>
    <w:p w:rsidR="00DB64F1" w:rsidRDefault="00DB64F1" w:rsidP="00DB64F1">
      <w:pPr>
        <w:ind w:left="360"/>
        <w:jc w:val="both"/>
        <w:rPr>
          <w:rFonts w:ascii="Cambria" w:hAnsi="Cambria" w:cs="Arial"/>
          <w:sz w:val="22"/>
          <w:szCs w:val="22"/>
        </w:rPr>
      </w:pPr>
      <w:r>
        <w:rPr>
          <w:rFonts w:ascii="Cambria" w:hAnsi="Cambria" w:cs="Arial"/>
          <w:sz w:val="22"/>
          <w:szCs w:val="22"/>
        </w:rPr>
        <w:t>-</w:t>
      </w:r>
      <w:r>
        <w:rPr>
          <w:rFonts w:ascii="Cambria" w:hAnsi="Cambria" w:cs="Arial"/>
          <w:sz w:val="22"/>
          <w:szCs w:val="22"/>
        </w:rPr>
        <w:tab/>
        <w:t>pour tous les commerces dans un local distinct</w:t>
      </w:r>
      <w:r>
        <w:rPr>
          <w:rFonts w:ascii="Cambria" w:hAnsi="Cambria" w:cs="Arial"/>
          <w:sz w:val="22"/>
          <w:szCs w:val="22"/>
        </w:rPr>
        <w:tab/>
      </w:r>
      <w:r>
        <w:rPr>
          <w:rFonts w:ascii="Cambria" w:hAnsi="Cambria" w:cs="Arial"/>
          <w:sz w:val="22"/>
          <w:szCs w:val="22"/>
        </w:rPr>
        <w:tab/>
        <w:t>285$</w:t>
      </w:r>
    </w:p>
    <w:p w:rsidR="00DB64F1" w:rsidRDefault="00DB64F1" w:rsidP="00DB64F1">
      <w:pPr>
        <w:ind w:left="360"/>
        <w:jc w:val="both"/>
        <w:rPr>
          <w:rFonts w:ascii="Cambria" w:hAnsi="Cambria" w:cs="Arial"/>
          <w:sz w:val="22"/>
          <w:szCs w:val="22"/>
        </w:rPr>
      </w:pPr>
    </w:p>
    <w:p w:rsidR="00DB64F1" w:rsidRDefault="00DB64F1" w:rsidP="00DB64F1">
      <w:pPr>
        <w:numPr>
          <w:ilvl w:val="0"/>
          <w:numId w:val="1"/>
        </w:numPr>
        <w:jc w:val="both"/>
        <w:rPr>
          <w:rFonts w:ascii="Cambria" w:hAnsi="Cambria" w:cs="Arial"/>
          <w:b/>
          <w:sz w:val="22"/>
          <w:szCs w:val="22"/>
        </w:rPr>
      </w:pPr>
      <w:r>
        <w:rPr>
          <w:rFonts w:ascii="Cambria" w:hAnsi="Cambria" w:cs="Arial"/>
          <w:b/>
          <w:sz w:val="22"/>
          <w:szCs w:val="22"/>
        </w:rPr>
        <w:t>USAGE FERME – EXPLOITATION AGRICOLE</w:t>
      </w:r>
    </w:p>
    <w:p w:rsidR="00DB64F1" w:rsidRDefault="00DB64F1" w:rsidP="00DB64F1">
      <w:pPr>
        <w:ind w:left="360"/>
        <w:jc w:val="both"/>
        <w:rPr>
          <w:rFonts w:ascii="Cambria" w:hAnsi="Cambria" w:cs="Arial"/>
          <w:sz w:val="22"/>
          <w:szCs w:val="22"/>
        </w:rPr>
      </w:pPr>
      <w:r>
        <w:rPr>
          <w:rFonts w:ascii="Cambria" w:hAnsi="Cambria" w:cs="Arial"/>
          <w:sz w:val="22"/>
          <w:szCs w:val="22"/>
        </w:rPr>
        <w:t>Une entente a été conclue entre les parties pour déterminer les couts d’exploitation et les coûts de traitements de phosphore.</w:t>
      </w:r>
    </w:p>
    <w:p w:rsidR="00DB64F1" w:rsidRDefault="00DB64F1" w:rsidP="00DB64F1">
      <w:pPr>
        <w:pStyle w:val="Paragraphedeliste"/>
        <w:jc w:val="both"/>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570$</w:t>
      </w:r>
    </w:p>
    <w:p w:rsidR="00DB64F1" w:rsidRDefault="00DB64F1" w:rsidP="00DB64F1">
      <w:pPr>
        <w:ind w:left="360"/>
        <w:jc w:val="both"/>
        <w:rPr>
          <w:rFonts w:ascii="Cambria" w:hAnsi="Cambria" w:cs="Arial"/>
          <w:sz w:val="22"/>
          <w:szCs w:val="22"/>
        </w:rPr>
      </w:pPr>
    </w:p>
    <w:p w:rsidR="00DB64F1" w:rsidRDefault="00DB64F1" w:rsidP="00DB64F1">
      <w:pPr>
        <w:keepNext/>
        <w:jc w:val="both"/>
        <w:outlineLvl w:val="0"/>
        <w:rPr>
          <w:rFonts w:ascii="Cambria" w:hAnsi="Cambria" w:cs="Arial"/>
          <w:b/>
          <w:sz w:val="22"/>
          <w:szCs w:val="22"/>
        </w:rPr>
      </w:pPr>
      <w:r>
        <w:rPr>
          <w:rFonts w:ascii="Cambria" w:hAnsi="Cambria" w:cs="Arial"/>
          <w:b/>
          <w:sz w:val="22"/>
          <w:szCs w:val="22"/>
        </w:rPr>
        <w:t>ARTICLE 6</w:t>
      </w:r>
    </w:p>
    <w:p w:rsidR="00DB64F1" w:rsidRDefault="00DB64F1" w:rsidP="00DB64F1">
      <w:pPr>
        <w:jc w:val="both"/>
        <w:rPr>
          <w:rFonts w:ascii="Cambria" w:hAnsi="Cambria"/>
          <w:b/>
          <w:sz w:val="22"/>
          <w:szCs w:val="22"/>
        </w:rPr>
      </w:pPr>
      <w:r>
        <w:rPr>
          <w:rFonts w:ascii="Cambria" w:hAnsi="Cambria"/>
          <w:b/>
          <w:bCs/>
          <w:smallCaps/>
          <w:sz w:val="22"/>
          <w:szCs w:val="22"/>
        </w:rPr>
        <w:t>COMPENSATION POUR LE SERVICE DE VIDANGE DES FOSSES SEPTIQUES</w:t>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sz w:val="22"/>
          <w:szCs w:val="22"/>
        </w:rPr>
      </w:pPr>
      <w:r>
        <w:rPr>
          <w:rFonts w:ascii="Cambria" w:hAnsi="Cambria" w:cs="Arial"/>
          <w:sz w:val="22"/>
          <w:szCs w:val="22"/>
        </w:rPr>
        <w:t>Aux fins de payer les coûts de vidange des fosses septiques reliés au règlement  2015-300</w:t>
      </w:r>
      <w:r>
        <w:rPr>
          <w:rFonts w:ascii="Cambria" w:hAnsi="Cambria"/>
          <w:sz w:val="22"/>
          <w:szCs w:val="22"/>
        </w:rPr>
        <w:t xml:space="preserve"> </w:t>
      </w:r>
      <w:r>
        <w:rPr>
          <w:rFonts w:ascii="Cambria" w:hAnsi="Cambria"/>
          <w:b/>
          <w:bCs/>
          <w:sz w:val="22"/>
          <w:szCs w:val="22"/>
        </w:rPr>
        <w:t>RÈGLEMENT S</w:t>
      </w:r>
      <w:r>
        <w:rPr>
          <w:rFonts w:ascii="Cambria" w:hAnsi="Cambria"/>
          <w:b/>
          <w:sz w:val="22"/>
          <w:szCs w:val="22"/>
        </w:rPr>
        <w:t>UR LA VIDANGE DES FOSSES SEPTIQUES DES RÉSIDENCES ISOLÉES</w:t>
      </w:r>
      <w:r>
        <w:rPr>
          <w:rFonts w:ascii="Cambria" w:hAnsi="Cambria" w:cs="Arial"/>
          <w:sz w:val="22"/>
          <w:szCs w:val="22"/>
        </w:rPr>
        <w:t xml:space="preserve">, </w:t>
      </w:r>
      <w:r>
        <w:rPr>
          <w:rFonts w:ascii="Cambria" w:hAnsi="Cambria"/>
          <w:sz w:val="22"/>
          <w:szCs w:val="22"/>
        </w:rPr>
        <w:t xml:space="preserve">il est exigé et sera prélevé, pour l’année 2017, de chaque propriétaire d’immeubles imposables situés sur le territoire de la Municipalité et répondant à la définition de « résidence isolée ».  </w:t>
      </w:r>
    </w:p>
    <w:p w:rsidR="00DB64F1" w:rsidRDefault="00DB64F1" w:rsidP="00DB64F1">
      <w:pPr>
        <w:jc w:val="both"/>
        <w:rPr>
          <w:rFonts w:ascii="Cambria" w:hAnsi="Cambria"/>
          <w:sz w:val="22"/>
          <w:szCs w:val="22"/>
        </w:rPr>
      </w:pPr>
    </w:p>
    <w:p w:rsidR="00DB64F1" w:rsidRDefault="00DB64F1" w:rsidP="00DB64F1">
      <w:pPr>
        <w:jc w:val="both"/>
        <w:rPr>
          <w:rFonts w:ascii="Cambria" w:hAnsi="Cambria"/>
          <w:sz w:val="22"/>
          <w:szCs w:val="22"/>
          <w:highlight w:val="green"/>
        </w:rPr>
      </w:pPr>
      <w:r>
        <w:rPr>
          <w:rFonts w:ascii="Cambria" w:hAnsi="Cambria"/>
          <w:sz w:val="22"/>
          <w:szCs w:val="22"/>
        </w:rPr>
        <w:lastRenderedPageBreak/>
        <w:t>Le montant de la compensation est établi pour chaque fosse selon la capacité et un tarif pour les saisonniers (1 fois au 4 ans) de la façon suivante :</w:t>
      </w:r>
    </w:p>
    <w:p w:rsidR="00DB64F1" w:rsidRDefault="00DB64F1" w:rsidP="00DB64F1">
      <w:pPr>
        <w:jc w:val="both"/>
        <w:rPr>
          <w:rFonts w:ascii="Cambria" w:hAnsi="Cambria"/>
          <w:sz w:val="22"/>
          <w:szCs w:val="22"/>
          <w:highlight w:val="green"/>
        </w:rPr>
      </w:pPr>
    </w:p>
    <w:p w:rsidR="00DB64F1" w:rsidRDefault="00DB64F1" w:rsidP="00DB64F1">
      <w:pPr>
        <w:jc w:val="both"/>
        <w:rPr>
          <w:rFonts w:ascii="Cambria" w:hAnsi="Cambria"/>
          <w:sz w:val="22"/>
          <w:szCs w:val="22"/>
        </w:rPr>
      </w:pPr>
      <w:r>
        <w:rPr>
          <w:rFonts w:ascii="Cambria" w:hAnsi="Cambria"/>
          <w:sz w:val="22"/>
          <w:szCs w:val="22"/>
        </w:rPr>
        <w:t>850 -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70$</w:t>
      </w:r>
    </w:p>
    <w:p w:rsidR="00DB64F1" w:rsidRDefault="00DB64F1" w:rsidP="00DB64F1">
      <w:pPr>
        <w:jc w:val="both"/>
        <w:rPr>
          <w:rFonts w:ascii="Cambria" w:hAnsi="Cambria"/>
          <w:sz w:val="22"/>
          <w:szCs w:val="22"/>
        </w:rPr>
      </w:pPr>
      <w:r>
        <w:rPr>
          <w:rFonts w:ascii="Cambria" w:hAnsi="Cambria"/>
          <w:sz w:val="22"/>
          <w:szCs w:val="22"/>
        </w:rPr>
        <w:t>950 à 1050</w:t>
      </w:r>
      <w:r>
        <w:rPr>
          <w:rFonts w:ascii="Cambria" w:hAnsi="Cambria"/>
          <w:sz w:val="22"/>
          <w:szCs w:val="22"/>
        </w:rPr>
        <w:tab/>
      </w:r>
      <w:r>
        <w:rPr>
          <w:rFonts w:ascii="Cambria" w:hAnsi="Cambria"/>
          <w:sz w:val="22"/>
          <w:szCs w:val="22"/>
        </w:rPr>
        <w:tab/>
      </w:r>
      <w:r>
        <w:rPr>
          <w:rFonts w:ascii="Cambria" w:hAnsi="Cambria"/>
          <w:sz w:val="22"/>
          <w:szCs w:val="22"/>
        </w:rPr>
        <w:tab/>
        <w:t xml:space="preserve"> 85$</w:t>
      </w:r>
    </w:p>
    <w:p w:rsidR="00DB64F1" w:rsidRDefault="00DB64F1" w:rsidP="00DB64F1">
      <w:pPr>
        <w:jc w:val="both"/>
        <w:rPr>
          <w:rFonts w:ascii="Cambria" w:hAnsi="Cambria"/>
          <w:sz w:val="22"/>
          <w:szCs w:val="22"/>
        </w:rPr>
      </w:pPr>
      <w:r>
        <w:rPr>
          <w:rFonts w:ascii="Cambria" w:hAnsi="Cambria"/>
          <w:sz w:val="22"/>
          <w:szCs w:val="22"/>
        </w:rPr>
        <w:t>1200 et +</w:t>
      </w:r>
      <w:r>
        <w:rPr>
          <w:rFonts w:ascii="Cambria" w:hAnsi="Cambria"/>
          <w:sz w:val="22"/>
          <w:szCs w:val="22"/>
        </w:rPr>
        <w:tab/>
      </w:r>
      <w:r>
        <w:rPr>
          <w:rFonts w:ascii="Cambria" w:hAnsi="Cambria"/>
          <w:sz w:val="22"/>
          <w:szCs w:val="22"/>
        </w:rPr>
        <w:tab/>
      </w:r>
      <w:r>
        <w:rPr>
          <w:rFonts w:ascii="Cambria" w:hAnsi="Cambria"/>
          <w:sz w:val="22"/>
          <w:szCs w:val="22"/>
        </w:rPr>
        <w:tab/>
        <w:t>105$</w:t>
      </w:r>
    </w:p>
    <w:p w:rsidR="00DB64F1" w:rsidRDefault="00DB64F1" w:rsidP="00DB64F1">
      <w:pPr>
        <w:jc w:val="both"/>
        <w:rPr>
          <w:rFonts w:ascii="Cambria" w:hAnsi="Cambria" w:cs="Arial"/>
          <w:sz w:val="22"/>
          <w:szCs w:val="22"/>
        </w:rPr>
      </w:pPr>
      <w:r>
        <w:rPr>
          <w:rFonts w:ascii="Cambria" w:hAnsi="Cambria" w:cs="Arial"/>
          <w:sz w:val="22"/>
          <w:szCs w:val="22"/>
        </w:rPr>
        <w:t>3000 et +</w:t>
      </w:r>
      <w:r>
        <w:rPr>
          <w:rFonts w:ascii="Cambria" w:hAnsi="Cambria" w:cs="Arial"/>
          <w:sz w:val="22"/>
          <w:szCs w:val="22"/>
        </w:rPr>
        <w:tab/>
      </w:r>
      <w:r>
        <w:rPr>
          <w:rFonts w:ascii="Cambria" w:hAnsi="Cambria" w:cs="Arial"/>
          <w:sz w:val="22"/>
          <w:szCs w:val="22"/>
        </w:rPr>
        <w:tab/>
      </w:r>
      <w:r>
        <w:rPr>
          <w:rFonts w:ascii="Cambria" w:hAnsi="Cambria" w:cs="Arial"/>
          <w:sz w:val="22"/>
          <w:szCs w:val="22"/>
        </w:rPr>
        <w:tab/>
        <w:t>660$</w:t>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sz w:val="22"/>
          <w:szCs w:val="22"/>
        </w:rPr>
      </w:pPr>
      <w:r>
        <w:rPr>
          <w:rFonts w:ascii="Cambria" w:hAnsi="Cambria" w:cs="Arial"/>
          <w:sz w:val="22"/>
          <w:szCs w:val="22"/>
        </w:rPr>
        <w:t>Résidence secondaire</w:t>
      </w:r>
      <w:r>
        <w:rPr>
          <w:rFonts w:ascii="Cambria" w:hAnsi="Cambria" w:cs="Arial"/>
          <w:sz w:val="22"/>
          <w:szCs w:val="22"/>
        </w:rPr>
        <w:tab/>
      </w:r>
      <w:r>
        <w:rPr>
          <w:rFonts w:ascii="Cambria" w:hAnsi="Cambria" w:cs="Arial"/>
          <w:sz w:val="22"/>
          <w:szCs w:val="22"/>
        </w:rPr>
        <w:tab/>
        <w:t>38, 50$</w:t>
      </w:r>
    </w:p>
    <w:p w:rsidR="00DB64F1" w:rsidRDefault="00DB64F1" w:rsidP="00DB64F1">
      <w:pPr>
        <w:jc w:val="both"/>
        <w:rPr>
          <w:rFonts w:ascii="Cambria" w:hAnsi="Cambria" w:cs="Arial"/>
          <w:sz w:val="22"/>
          <w:szCs w:val="22"/>
        </w:rPr>
      </w:pPr>
    </w:p>
    <w:p w:rsidR="00DB64F1" w:rsidRDefault="00DB64F1" w:rsidP="00DB64F1">
      <w:pPr>
        <w:keepNext/>
        <w:jc w:val="both"/>
        <w:outlineLvl w:val="0"/>
        <w:rPr>
          <w:rFonts w:ascii="Cambria" w:hAnsi="Cambria" w:cs="Arial"/>
          <w:b/>
          <w:sz w:val="22"/>
          <w:szCs w:val="22"/>
        </w:rPr>
      </w:pPr>
      <w:r>
        <w:rPr>
          <w:rFonts w:ascii="Cambria" w:hAnsi="Cambria" w:cs="Arial"/>
          <w:b/>
          <w:sz w:val="22"/>
          <w:szCs w:val="22"/>
        </w:rPr>
        <w:t>ARTICLE 7</w:t>
      </w:r>
    </w:p>
    <w:p w:rsidR="00DB64F1" w:rsidRDefault="00DB64F1" w:rsidP="00DB64F1">
      <w:pPr>
        <w:jc w:val="both"/>
        <w:rPr>
          <w:rFonts w:ascii="Cambria" w:hAnsi="Cambria" w:cs="Arial"/>
          <w:b/>
          <w:sz w:val="22"/>
          <w:szCs w:val="22"/>
        </w:rPr>
      </w:pPr>
      <w:r>
        <w:rPr>
          <w:rFonts w:ascii="Cambria" w:hAnsi="Cambria" w:cs="Arial"/>
          <w:b/>
          <w:sz w:val="22"/>
          <w:szCs w:val="22"/>
        </w:rPr>
        <w:t>TARIF POUR L’ENLÈVEMENT, LE TRANSPORT ET LA DISPOSITION DES ORDURES MÉNAGÈRES</w:t>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sz w:val="22"/>
          <w:szCs w:val="22"/>
        </w:rPr>
      </w:pPr>
      <w:r>
        <w:rPr>
          <w:rFonts w:ascii="Cambria" w:hAnsi="Cambria"/>
          <w:sz w:val="22"/>
          <w:szCs w:val="22"/>
        </w:rPr>
        <w:t xml:space="preserve">Pour pourvoir au paiement des dépenses relatives au service de collecte et de transport des ORDURES, il est exigé et sera prélevé, pour l’année 2017, de chaque propriétaire d’immeubles imposables situés sur le territoire de la municipalité, une compensation à l’égard de chaque immeuble dont il est propriétaire. Le montant de la compensation est établi </w:t>
      </w:r>
      <w:r>
        <w:rPr>
          <w:rFonts w:ascii="Cambria" w:hAnsi="Cambria" w:cs="Arial"/>
          <w:sz w:val="22"/>
          <w:szCs w:val="22"/>
        </w:rPr>
        <w:t>de la façon suivante :</w:t>
      </w:r>
    </w:p>
    <w:p w:rsidR="00DB64F1" w:rsidRDefault="00DB64F1" w:rsidP="00DB64F1">
      <w:pPr>
        <w:jc w:val="both"/>
        <w:rPr>
          <w:rFonts w:ascii="Cambria" w:hAnsi="Cambria" w:cs="Arial"/>
          <w:sz w:val="22"/>
          <w:szCs w:val="22"/>
        </w:rPr>
      </w:pPr>
    </w:p>
    <w:p w:rsidR="00DB64F1" w:rsidRDefault="00DB64F1" w:rsidP="00DB64F1">
      <w:pPr>
        <w:ind w:firstLine="708"/>
        <w:jc w:val="both"/>
        <w:rPr>
          <w:rFonts w:ascii="Cambria" w:hAnsi="Cambria" w:cs="Arial"/>
          <w:sz w:val="22"/>
          <w:szCs w:val="22"/>
        </w:rPr>
      </w:pPr>
      <w:r>
        <w:rPr>
          <w:rFonts w:ascii="Cambria" w:hAnsi="Cambria" w:cs="Arial"/>
          <w:b/>
          <w:sz w:val="22"/>
          <w:szCs w:val="22"/>
        </w:rPr>
        <w:t>120$ par unité de logement, de commerce</w:t>
      </w:r>
    </w:p>
    <w:p w:rsidR="00DB64F1" w:rsidRDefault="00DB64F1" w:rsidP="00DB64F1">
      <w:pPr>
        <w:ind w:firstLine="708"/>
        <w:jc w:val="both"/>
        <w:rPr>
          <w:rFonts w:ascii="Cambria" w:hAnsi="Cambria" w:cs="Arial"/>
          <w:b/>
          <w:sz w:val="22"/>
          <w:szCs w:val="22"/>
          <w:highlight w:val="green"/>
        </w:rPr>
      </w:pPr>
    </w:p>
    <w:p w:rsidR="00DB64F1" w:rsidRDefault="00DB64F1" w:rsidP="00DB64F1">
      <w:pPr>
        <w:ind w:left="708"/>
        <w:jc w:val="both"/>
        <w:rPr>
          <w:rFonts w:ascii="Cambria" w:hAnsi="Cambria" w:cs="Arial"/>
          <w:sz w:val="22"/>
          <w:szCs w:val="22"/>
        </w:rPr>
      </w:pPr>
      <w:r>
        <w:rPr>
          <w:rFonts w:ascii="Cambria" w:hAnsi="Cambria" w:cs="Arial"/>
          <w:b/>
          <w:sz w:val="22"/>
          <w:szCs w:val="22"/>
        </w:rPr>
        <w:t xml:space="preserve">120$ par unité d’exploitation agricole enregistrée avec bâtiment de ferme </w:t>
      </w:r>
    </w:p>
    <w:p w:rsidR="00DB64F1" w:rsidRDefault="00DB64F1" w:rsidP="00DB64F1">
      <w:pPr>
        <w:ind w:firstLine="708"/>
        <w:jc w:val="both"/>
        <w:rPr>
          <w:rFonts w:ascii="Cambria" w:hAnsi="Cambria" w:cs="Arial"/>
          <w:sz w:val="22"/>
          <w:szCs w:val="22"/>
        </w:rPr>
      </w:pPr>
    </w:p>
    <w:p w:rsidR="00DB64F1" w:rsidRDefault="00DB64F1" w:rsidP="00DB64F1">
      <w:pPr>
        <w:ind w:firstLine="708"/>
        <w:jc w:val="both"/>
        <w:rPr>
          <w:rFonts w:ascii="Cambria" w:hAnsi="Cambria" w:cs="Arial"/>
          <w:sz w:val="22"/>
          <w:szCs w:val="22"/>
        </w:rPr>
      </w:pPr>
    </w:p>
    <w:p w:rsidR="00DB64F1" w:rsidRDefault="00DB64F1" w:rsidP="00DB64F1">
      <w:pPr>
        <w:keepNext/>
        <w:jc w:val="both"/>
        <w:outlineLvl w:val="0"/>
        <w:rPr>
          <w:rFonts w:ascii="Cambria" w:hAnsi="Cambria" w:cs="Arial"/>
          <w:b/>
          <w:sz w:val="22"/>
          <w:szCs w:val="22"/>
        </w:rPr>
      </w:pPr>
      <w:r>
        <w:rPr>
          <w:rFonts w:ascii="Cambria" w:hAnsi="Cambria" w:cs="Arial"/>
          <w:b/>
          <w:sz w:val="22"/>
          <w:szCs w:val="22"/>
        </w:rPr>
        <w:t>ARTICLE 8</w:t>
      </w:r>
    </w:p>
    <w:p w:rsidR="00DB64F1" w:rsidRDefault="00DB64F1" w:rsidP="00DB64F1">
      <w:pPr>
        <w:jc w:val="both"/>
        <w:rPr>
          <w:rFonts w:ascii="Cambria" w:hAnsi="Cambria" w:cs="Arial"/>
          <w:b/>
          <w:sz w:val="22"/>
          <w:szCs w:val="22"/>
        </w:rPr>
      </w:pPr>
      <w:r>
        <w:rPr>
          <w:rFonts w:ascii="Cambria" w:hAnsi="Cambria" w:cs="Arial"/>
          <w:b/>
          <w:sz w:val="22"/>
          <w:szCs w:val="22"/>
        </w:rPr>
        <w:t>TARIF POUR L’ENLÈVEMENT, LE TRANSPORT ET LA DISPOSITION DES MATIÈRES ORGANIQUES</w:t>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sz w:val="22"/>
          <w:szCs w:val="22"/>
        </w:rPr>
      </w:pPr>
      <w:r>
        <w:rPr>
          <w:rFonts w:ascii="Cambria" w:hAnsi="Cambria"/>
          <w:sz w:val="22"/>
          <w:szCs w:val="22"/>
        </w:rPr>
        <w:t xml:space="preserve">Pour pourvoir au paiement des dépenses relatives au service de collecte et de transport des matières ORGANIQUES, il est exigé et sera prélevé, pour l’année 2017, de chaque propriétaire d’immeubles imposables situés sur le territoire de la Municipalité, une compensation à l’égard de chaque immeuble dont il est propriétaire. Le montant de la compensation est établi </w:t>
      </w:r>
      <w:r>
        <w:rPr>
          <w:rFonts w:ascii="Cambria" w:hAnsi="Cambria" w:cs="Arial"/>
          <w:sz w:val="22"/>
          <w:szCs w:val="22"/>
        </w:rPr>
        <w:t>de la façon suivante :</w:t>
      </w:r>
    </w:p>
    <w:p w:rsidR="00DB64F1" w:rsidRDefault="00DB64F1" w:rsidP="00DB64F1">
      <w:pPr>
        <w:jc w:val="both"/>
        <w:rPr>
          <w:rFonts w:ascii="Cambria" w:hAnsi="Cambria" w:cs="Arial"/>
          <w:sz w:val="22"/>
          <w:szCs w:val="22"/>
        </w:rPr>
      </w:pPr>
    </w:p>
    <w:p w:rsidR="00DB64F1" w:rsidRDefault="00DB64F1" w:rsidP="00DB64F1">
      <w:pPr>
        <w:ind w:firstLine="708"/>
        <w:jc w:val="both"/>
        <w:rPr>
          <w:rFonts w:ascii="Cambria" w:hAnsi="Cambria" w:cs="Arial"/>
          <w:b/>
          <w:sz w:val="22"/>
          <w:szCs w:val="22"/>
        </w:rPr>
      </w:pPr>
      <w:r>
        <w:rPr>
          <w:rFonts w:ascii="Cambria" w:hAnsi="Cambria" w:cs="Arial"/>
          <w:b/>
          <w:sz w:val="22"/>
          <w:szCs w:val="22"/>
        </w:rPr>
        <w:t>45$ par unité de logement</w:t>
      </w:r>
    </w:p>
    <w:p w:rsidR="00DB64F1" w:rsidRDefault="00DB64F1" w:rsidP="00DB64F1">
      <w:pPr>
        <w:ind w:firstLine="708"/>
        <w:jc w:val="both"/>
        <w:rPr>
          <w:rFonts w:ascii="Cambria" w:hAnsi="Cambria" w:cs="Arial"/>
          <w:b/>
          <w:sz w:val="22"/>
          <w:szCs w:val="22"/>
        </w:rPr>
      </w:pPr>
    </w:p>
    <w:p w:rsidR="00DB64F1" w:rsidRDefault="00DB64F1" w:rsidP="00DB64F1">
      <w:pPr>
        <w:jc w:val="both"/>
        <w:rPr>
          <w:rFonts w:ascii="Cambria" w:hAnsi="Cambria" w:cs="Arial"/>
          <w:sz w:val="22"/>
          <w:szCs w:val="22"/>
        </w:rPr>
      </w:pPr>
    </w:p>
    <w:p w:rsidR="00DB64F1" w:rsidRDefault="00DB64F1" w:rsidP="00DB64F1">
      <w:pPr>
        <w:keepNext/>
        <w:jc w:val="both"/>
        <w:outlineLvl w:val="2"/>
        <w:rPr>
          <w:rFonts w:ascii="Cambria" w:hAnsi="Cambria" w:cs="Arial"/>
          <w:sz w:val="22"/>
          <w:szCs w:val="22"/>
        </w:rPr>
      </w:pPr>
      <w:r>
        <w:rPr>
          <w:rFonts w:ascii="Cambria" w:hAnsi="Cambria" w:cs="Arial"/>
          <w:b/>
          <w:sz w:val="22"/>
          <w:szCs w:val="22"/>
        </w:rPr>
        <w:t>ARTICLE 9</w:t>
      </w:r>
      <w:bookmarkStart w:id="0" w:name="_GoBack"/>
      <w:bookmarkEnd w:id="0"/>
    </w:p>
    <w:p w:rsidR="00DB64F1" w:rsidRDefault="00DB64F1" w:rsidP="00DB64F1">
      <w:pPr>
        <w:jc w:val="both"/>
        <w:rPr>
          <w:rFonts w:ascii="Cambria" w:hAnsi="Cambria" w:cs="Arial"/>
          <w:b/>
          <w:sz w:val="22"/>
          <w:szCs w:val="22"/>
        </w:rPr>
      </w:pPr>
      <w:r>
        <w:rPr>
          <w:rFonts w:ascii="Cambria" w:hAnsi="Cambria" w:cs="Arial"/>
          <w:b/>
          <w:sz w:val="22"/>
          <w:szCs w:val="22"/>
        </w:rPr>
        <w:t>TARIF POUR L’ENLÈVEMENT, LE TRANSPORT ET LA DISPOSITION DE LA COLLECTE SÉLECTIVE</w:t>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sz w:val="22"/>
          <w:szCs w:val="22"/>
        </w:rPr>
      </w:pPr>
      <w:r>
        <w:rPr>
          <w:rFonts w:ascii="Cambria" w:hAnsi="Cambria"/>
          <w:sz w:val="22"/>
          <w:szCs w:val="22"/>
        </w:rPr>
        <w:t>Pour pourvoir au paiement des dépenses relatives à la COLLECTE SÉLECTIVE des matières résiduelles, il est exigé et il sera prélevé pour l’année 2017, de chaque propriétaire d’un immeuble imposable situé sur le territoire de la Municipalité et comprenant un bâtiment, une compensation, à l’égard de chaque tel immeuble,  selon le tarif qui suit :</w:t>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b/>
          <w:sz w:val="22"/>
          <w:szCs w:val="22"/>
        </w:rPr>
      </w:pPr>
      <w:r>
        <w:rPr>
          <w:rFonts w:ascii="Cambria" w:hAnsi="Cambria" w:cs="Arial"/>
          <w:sz w:val="22"/>
          <w:szCs w:val="22"/>
        </w:rPr>
        <w:tab/>
      </w:r>
      <w:r>
        <w:rPr>
          <w:rFonts w:ascii="Cambria" w:hAnsi="Cambria" w:cs="Arial"/>
          <w:b/>
          <w:sz w:val="22"/>
          <w:szCs w:val="22"/>
        </w:rPr>
        <w:t>25$ par unité de logement.</w:t>
      </w:r>
    </w:p>
    <w:p w:rsidR="00DB64F1" w:rsidRDefault="00DB64F1" w:rsidP="00DB64F1">
      <w:pPr>
        <w:ind w:left="708"/>
        <w:jc w:val="both"/>
        <w:rPr>
          <w:rFonts w:ascii="Cambria" w:hAnsi="Cambria" w:cs="Arial"/>
          <w:b/>
          <w:sz w:val="22"/>
          <w:szCs w:val="22"/>
        </w:rPr>
      </w:pPr>
      <w:r>
        <w:rPr>
          <w:rFonts w:ascii="Cambria" w:hAnsi="Cambria" w:cs="Arial"/>
          <w:b/>
          <w:sz w:val="22"/>
          <w:szCs w:val="22"/>
        </w:rPr>
        <w:t>75$ par unité de logement  résidences de tourisme (maison de location)</w:t>
      </w:r>
    </w:p>
    <w:p w:rsidR="00DB64F1" w:rsidRDefault="00DB64F1" w:rsidP="00DB64F1">
      <w:pPr>
        <w:ind w:firstLine="708"/>
        <w:jc w:val="both"/>
        <w:rPr>
          <w:rFonts w:ascii="Cambria" w:hAnsi="Cambria" w:cs="Arial"/>
          <w:b/>
          <w:sz w:val="22"/>
          <w:szCs w:val="22"/>
        </w:rPr>
      </w:pPr>
      <w:r>
        <w:rPr>
          <w:rFonts w:ascii="Cambria" w:hAnsi="Cambria" w:cs="Arial"/>
          <w:b/>
          <w:sz w:val="22"/>
          <w:szCs w:val="22"/>
        </w:rPr>
        <w:t>75$ pour les ICI.</w:t>
      </w:r>
    </w:p>
    <w:p w:rsidR="00DB64F1" w:rsidRDefault="00DB64F1" w:rsidP="00DB64F1">
      <w:pPr>
        <w:ind w:firstLine="708"/>
        <w:jc w:val="both"/>
        <w:rPr>
          <w:rFonts w:ascii="Cambria" w:hAnsi="Cambria" w:cs="Arial"/>
          <w:b/>
          <w:sz w:val="22"/>
          <w:szCs w:val="22"/>
        </w:rPr>
      </w:pP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b/>
          <w:sz w:val="22"/>
          <w:szCs w:val="22"/>
        </w:rPr>
      </w:pPr>
      <w:r>
        <w:rPr>
          <w:rFonts w:ascii="Cambria" w:hAnsi="Cambria" w:cs="Arial"/>
          <w:b/>
          <w:sz w:val="22"/>
          <w:szCs w:val="22"/>
        </w:rPr>
        <w:t>ARTICLE 10</w:t>
      </w:r>
    </w:p>
    <w:p w:rsidR="00DB64F1" w:rsidRDefault="00DB64F1" w:rsidP="00DB64F1">
      <w:pPr>
        <w:jc w:val="both"/>
        <w:rPr>
          <w:rFonts w:ascii="Cambria" w:hAnsi="Cambria" w:cs="Arial"/>
          <w:b/>
          <w:sz w:val="22"/>
          <w:szCs w:val="22"/>
        </w:rPr>
      </w:pPr>
      <w:r>
        <w:rPr>
          <w:rFonts w:ascii="Cambria" w:hAnsi="Cambria" w:cs="Arial"/>
          <w:b/>
          <w:sz w:val="22"/>
          <w:szCs w:val="22"/>
        </w:rPr>
        <w:t>TARIF POUR LE SERVICE INCENDIE</w:t>
      </w:r>
    </w:p>
    <w:p w:rsidR="00DB64F1" w:rsidRDefault="00DB64F1" w:rsidP="00DB64F1">
      <w:pPr>
        <w:jc w:val="both"/>
        <w:rPr>
          <w:rFonts w:ascii="Cambria" w:hAnsi="Cambria" w:cs="Arial"/>
          <w:b/>
          <w:sz w:val="22"/>
          <w:szCs w:val="22"/>
        </w:rPr>
      </w:pPr>
    </w:p>
    <w:p w:rsidR="00DB64F1" w:rsidRDefault="00DB64F1" w:rsidP="00DB64F1">
      <w:pPr>
        <w:jc w:val="both"/>
        <w:rPr>
          <w:rFonts w:ascii="Cambria" w:hAnsi="Cambria" w:cs="Arial"/>
          <w:sz w:val="22"/>
          <w:szCs w:val="22"/>
        </w:rPr>
      </w:pPr>
      <w:r>
        <w:rPr>
          <w:rFonts w:ascii="Cambria" w:hAnsi="Cambria" w:cs="Arial"/>
          <w:sz w:val="22"/>
          <w:szCs w:val="22"/>
        </w:rPr>
        <w:t>Aux fins de payer une partie des coûts reliée au service de sécurité incendie, il est, par le présent règlement, exigé et sera prélevé durant l’exercice financier 2017,  de chaque propriétaire d’un immeuble, une compensation établie de la façon suivante :</w:t>
      </w:r>
    </w:p>
    <w:p w:rsidR="00DB64F1" w:rsidRDefault="00DB64F1" w:rsidP="00DB64F1">
      <w:pPr>
        <w:jc w:val="both"/>
        <w:rPr>
          <w:rFonts w:ascii="Cambria" w:hAnsi="Cambria" w:cs="Arial"/>
          <w:sz w:val="22"/>
          <w:szCs w:val="22"/>
        </w:rPr>
      </w:pPr>
    </w:p>
    <w:p w:rsidR="00DB64F1" w:rsidRDefault="00DB64F1" w:rsidP="00DB64F1">
      <w:pPr>
        <w:ind w:firstLine="708"/>
        <w:jc w:val="both"/>
        <w:rPr>
          <w:rFonts w:ascii="Cambria" w:hAnsi="Cambria" w:cs="Arial"/>
          <w:sz w:val="22"/>
          <w:szCs w:val="22"/>
        </w:rPr>
      </w:pPr>
      <w:r>
        <w:rPr>
          <w:rFonts w:ascii="Cambria" w:hAnsi="Cambria" w:cs="Arial"/>
          <w:b/>
          <w:sz w:val="22"/>
          <w:szCs w:val="22"/>
        </w:rPr>
        <w:t>20$ par unité de logement.</w:t>
      </w:r>
    </w:p>
    <w:p w:rsidR="00DB64F1" w:rsidRDefault="00DB64F1" w:rsidP="00DB64F1">
      <w:pPr>
        <w:jc w:val="both"/>
        <w:rPr>
          <w:rFonts w:ascii="Cambria" w:hAnsi="Cambria"/>
          <w:b/>
          <w:bCs/>
          <w:smallCaps/>
          <w:sz w:val="22"/>
          <w:szCs w:val="22"/>
        </w:rPr>
      </w:pPr>
    </w:p>
    <w:p w:rsidR="00DB64F1" w:rsidRDefault="00DB64F1" w:rsidP="00DB64F1">
      <w:pPr>
        <w:jc w:val="both"/>
        <w:rPr>
          <w:rFonts w:ascii="Cambria" w:hAnsi="Cambria"/>
          <w:b/>
          <w:bCs/>
          <w:smallCaps/>
          <w:sz w:val="22"/>
          <w:szCs w:val="22"/>
        </w:rPr>
      </w:pPr>
      <w:r>
        <w:rPr>
          <w:rFonts w:ascii="Cambria" w:hAnsi="Cambria"/>
          <w:b/>
          <w:bCs/>
          <w:smallCaps/>
          <w:sz w:val="22"/>
          <w:szCs w:val="22"/>
        </w:rPr>
        <w:t>ARTICLE 11</w:t>
      </w:r>
    </w:p>
    <w:p w:rsidR="00DB64F1" w:rsidRDefault="00DB64F1" w:rsidP="00DB64F1">
      <w:pPr>
        <w:jc w:val="both"/>
        <w:rPr>
          <w:rFonts w:ascii="Cambria" w:hAnsi="Cambria"/>
          <w:sz w:val="22"/>
          <w:szCs w:val="22"/>
        </w:rPr>
      </w:pPr>
      <w:r>
        <w:rPr>
          <w:rFonts w:ascii="Cambria" w:hAnsi="Cambria"/>
          <w:b/>
          <w:bCs/>
          <w:smallCaps/>
          <w:sz w:val="22"/>
          <w:szCs w:val="22"/>
        </w:rPr>
        <w:t>LICENCE POUR CHIENS</w:t>
      </w:r>
    </w:p>
    <w:p w:rsidR="00DB64F1" w:rsidRDefault="00DB64F1" w:rsidP="00DB64F1">
      <w:pPr>
        <w:jc w:val="both"/>
        <w:rPr>
          <w:rFonts w:ascii="Cambria" w:hAnsi="Cambria"/>
          <w:sz w:val="22"/>
          <w:szCs w:val="22"/>
        </w:rPr>
      </w:pPr>
    </w:p>
    <w:p w:rsidR="00DB64F1" w:rsidRDefault="00DB64F1" w:rsidP="00DB64F1">
      <w:pPr>
        <w:jc w:val="both"/>
        <w:rPr>
          <w:rFonts w:ascii="Cambria" w:hAnsi="Cambria"/>
          <w:sz w:val="22"/>
          <w:szCs w:val="22"/>
        </w:rPr>
      </w:pPr>
      <w:r>
        <w:rPr>
          <w:rFonts w:ascii="Cambria" w:hAnsi="Cambria"/>
          <w:sz w:val="22"/>
          <w:szCs w:val="22"/>
        </w:rPr>
        <w:t>Le taux pour obtenir une licence de chien auprès de la SPA est fixé, pour l’année 2017, selon ce qui suit :</w:t>
      </w:r>
    </w:p>
    <w:p w:rsidR="00DB64F1" w:rsidRDefault="00DB64F1" w:rsidP="00DB64F1">
      <w:pPr>
        <w:numPr>
          <w:ilvl w:val="0"/>
          <w:numId w:val="3"/>
        </w:numPr>
        <w:ind w:right="738"/>
        <w:jc w:val="both"/>
        <w:rPr>
          <w:rFonts w:ascii="Cambria" w:hAnsi="Cambria"/>
          <w:sz w:val="22"/>
          <w:szCs w:val="22"/>
        </w:rPr>
      </w:pPr>
      <w:r>
        <w:rPr>
          <w:rFonts w:ascii="Cambria" w:hAnsi="Cambria"/>
          <w:sz w:val="22"/>
          <w:szCs w:val="22"/>
        </w:rPr>
        <w:t>Le coût de la licence pour chien est fixé à 35$ pour un animal stérilisé;</w:t>
      </w:r>
    </w:p>
    <w:p w:rsidR="00DB64F1" w:rsidRDefault="00DB64F1" w:rsidP="00DB64F1">
      <w:pPr>
        <w:numPr>
          <w:ilvl w:val="0"/>
          <w:numId w:val="3"/>
        </w:numPr>
        <w:ind w:right="738"/>
        <w:jc w:val="both"/>
        <w:rPr>
          <w:rFonts w:ascii="Cambria" w:hAnsi="Cambria"/>
          <w:sz w:val="22"/>
          <w:szCs w:val="22"/>
        </w:rPr>
      </w:pPr>
      <w:r>
        <w:rPr>
          <w:rFonts w:ascii="Cambria" w:hAnsi="Cambria"/>
          <w:sz w:val="22"/>
          <w:szCs w:val="22"/>
        </w:rPr>
        <w:t>Le coût de la licence pour chien est fixé à 45$ pour un animal non stérilisé;</w:t>
      </w:r>
    </w:p>
    <w:p w:rsidR="00DB64F1" w:rsidRDefault="00DB64F1" w:rsidP="00DB64F1">
      <w:pPr>
        <w:numPr>
          <w:ilvl w:val="0"/>
          <w:numId w:val="3"/>
        </w:numPr>
        <w:ind w:right="738"/>
        <w:jc w:val="both"/>
        <w:rPr>
          <w:rFonts w:ascii="Cambria" w:hAnsi="Cambria"/>
          <w:sz w:val="22"/>
          <w:szCs w:val="22"/>
        </w:rPr>
      </w:pPr>
      <w:r>
        <w:rPr>
          <w:rFonts w:ascii="Cambria" w:hAnsi="Cambria"/>
          <w:sz w:val="22"/>
          <w:szCs w:val="22"/>
        </w:rPr>
        <w:t>Le coût de la licence pour chat est fixé à 25$ pour un animal stérilisé;</w:t>
      </w:r>
    </w:p>
    <w:p w:rsidR="00DB64F1" w:rsidRDefault="00DB64F1" w:rsidP="00DB64F1">
      <w:pPr>
        <w:numPr>
          <w:ilvl w:val="0"/>
          <w:numId w:val="3"/>
        </w:numPr>
        <w:ind w:right="738"/>
        <w:jc w:val="both"/>
        <w:rPr>
          <w:rFonts w:ascii="Cambria" w:hAnsi="Cambria"/>
          <w:sz w:val="22"/>
          <w:szCs w:val="22"/>
        </w:rPr>
      </w:pPr>
      <w:r>
        <w:rPr>
          <w:rFonts w:ascii="Cambria" w:hAnsi="Cambria"/>
          <w:sz w:val="22"/>
          <w:szCs w:val="22"/>
        </w:rPr>
        <w:t>Le coût de la licence pour chat est fixé à 35$ pour un animal non stérilisé;</w:t>
      </w:r>
    </w:p>
    <w:p w:rsidR="00DB64F1" w:rsidRDefault="00DB64F1" w:rsidP="00DB64F1">
      <w:pPr>
        <w:jc w:val="both"/>
        <w:rPr>
          <w:rFonts w:ascii="Cambria" w:hAnsi="Cambria" w:cs="Arial"/>
          <w:b/>
          <w:sz w:val="22"/>
          <w:szCs w:val="22"/>
        </w:rPr>
      </w:pPr>
    </w:p>
    <w:p w:rsidR="00DB64F1" w:rsidRDefault="00DB64F1" w:rsidP="00DB64F1">
      <w:pPr>
        <w:jc w:val="both"/>
        <w:rPr>
          <w:rFonts w:ascii="Cambria" w:hAnsi="Cambria" w:cs="Arial"/>
          <w:b/>
          <w:sz w:val="22"/>
          <w:szCs w:val="22"/>
        </w:rPr>
      </w:pPr>
      <w:r>
        <w:rPr>
          <w:rFonts w:ascii="Cambria" w:hAnsi="Cambria" w:cs="Arial"/>
          <w:b/>
          <w:sz w:val="22"/>
          <w:szCs w:val="22"/>
        </w:rPr>
        <w:t>ARTICLE 12</w:t>
      </w:r>
    </w:p>
    <w:p w:rsidR="00DB64F1" w:rsidRDefault="00DB64F1" w:rsidP="00DB64F1">
      <w:pPr>
        <w:jc w:val="both"/>
        <w:rPr>
          <w:rFonts w:ascii="Cambria" w:hAnsi="Cambria" w:cs="Arial"/>
          <w:b/>
          <w:sz w:val="22"/>
          <w:szCs w:val="22"/>
        </w:rPr>
      </w:pPr>
      <w:r>
        <w:rPr>
          <w:rFonts w:ascii="Cambria" w:hAnsi="Cambria" w:cs="Arial"/>
          <w:b/>
          <w:sz w:val="22"/>
          <w:szCs w:val="22"/>
        </w:rPr>
        <w:t>NOMBRE ET DATE DES VERSEMENTS</w:t>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sz w:val="22"/>
          <w:szCs w:val="22"/>
        </w:rPr>
      </w:pPr>
      <w:r>
        <w:rPr>
          <w:rFonts w:ascii="Cambria" w:hAnsi="Cambria" w:cs="Arial"/>
          <w:sz w:val="22"/>
          <w:szCs w:val="22"/>
        </w:rPr>
        <w:t xml:space="preserve">Le conseil municipal décrète que la taxe foncière et toutes les autres taxes ou compensations, seront payables en </w:t>
      </w:r>
      <w:r>
        <w:rPr>
          <w:rFonts w:ascii="Cambria" w:hAnsi="Cambria" w:cs="Arial"/>
          <w:b/>
          <w:sz w:val="22"/>
          <w:szCs w:val="22"/>
        </w:rPr>
        <w:t>quatre versements</w:t>
      </w:r>
      <w:r>
        <w:rPr>
          <w:rFonts w:ascii="Cambria" w:hAnsi="Cambria" w:cs="Arial"/>
          <w:sz w:val="22"/>
          <w:szCs w:val="22"/>
        </w:rPr>
        <w:t xml:space="preserve"> égaux, le premier versement étant dû trente (30) jours après l'envoi du compte de taxes, les trois autres versements avec au moins 60 jours d’intervalle. Pour bénéficier du droit de payer en quatre versements, le débiteur doit recevoir un compte de taxes excédant 300$ pour chaque unité d'évaluation.</w:t>
      </w:r>
    </w:p>
    <w:p w:rsidR="00DB64F1" w:rsidRDefault="00DB64F1" w:rsidP="00DB64F1">
      <w:pPr>
        <w:jc w:val="both"/>
        <w:rPr>
          <w:rFonts w:ascii="Cambria" w:hAnsi="Cambria" w:cs="Arial"/>
          <w:b/>
          <w:sz w:val="22"/>
          <w:szCs w:val="22"/>
        </w:rPr>
      </w:pPr>
    </w:p>
    <w:p w:rsidR="00DB64F1" w:rsidRDefault="00DB64F1" w:rsidP="00DB64F1">
      <w:pPr>
        <w:jc w:val="both"/>
        <w:rPr>
          <w:rFonts w:ascii="Cambria" w:hAnsi="Cambria" w:cs="Arial"/>
          <w:b/>
          <w:sz w:val="22"/>
          <w:szCs w:val="22"/>
        </w:rPr>
      </w:pPr>
      <w:r>
        <w:rPr>
          <w:rFonts w:ascii="Cambria" w:hAnsi="Cambria" w:cs="Arial"/>
          <w:b/>
          <w:sz w:val="22"/>
          <w:szCs w:val="22"/>
        </w:rPr>
        <w:t>ARTICLE 13</w:t>
      </w:r>
    </w:p>
    <w:p w:rsidR="00DB64F1" w:rsidRDefault="00DB64F1" w:rsidP="00DB64F1">
      <w:pPr>
        <w:jc w:val="both"/>
        <w:rPr>
          <w:rFonts w:ascii="Cambria" w:hAnsi="Cambria" w:cs="Arial"/>
          <w:b/>
          <w:sz w:val="22"/>
          <w:szCs w:val="22"/>
        </w:rPr>
      </w:pPr>
      <w:r>
        <w:rPr>
          <w:rFonts w:ascii="Cambria" w:hAnsi="Cambria" w:cs="Arial"/>
          <w:b/>
          <w:sz w:val="22"/>
          <w:szCs w:val="22"/>
        </w:rPr>
        <w:t>CORRECTIONS AU RÔLE D’ÉVALUATION</w:t>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b/>
          <w:sz w:val="22"/>
          <w:szCs w:val="22"/>
        </w:rPr>
      </w:pPr>
      <w:r>
        <w:rPr>
          <w:rFonts w:ascii="Cambria" w:hAnsi="Cambria" w:cs="Arial"/>
          <w:sz w:val="22"/>
          <w:szCs w:val="22"/>
        </w:rPr>
        <w:t>Les dispositions de l’article 12 s’appliquent également aux suppléments de taxes municipales ainsi qu’à toutes taxes exigibles, suite à une correction au rôle d’évaluation.</w:t>
      </w:r>
    </w:p>
    <w:p w:rsidR="00DB64F1" w:rsidRDefault="00DB64F1" w:rsidP="00DB64F1">
      <w:pPr>
        <w:jc w:val="both"/>
        <w:rPr>
          <w:rFonts w:ascii="Cambria" w:hAnsi="Cambria" w:cs="Arial"/>
          <w:b/>
          <w:sz w:val="22"/>
          <w:szCs w:val="22"/>
        </w:rPr>
      </w:pPr>
    </w:p>
    <w:p w:rsidR="00DB64F1" w:rsidRDefault="00DB64F1" w:rsidP="00DB64F1">
      <w:pPr>
        <w:jc w:val="both"/>
        <w:rPr>
          <w:rFonts w:ascii="Cambria" w:hAnsi="Cambria" w:cs="Arial"/>
          <w:sz w:val="22"/>
          <w:szCs w:val="22"/>
        </w:rPr>
      </w:pPr>
      <w:r>
        <w:rPr>
          <w:rFonts w:ascii="Cambria" w:hAnsi="Cambria" w:cs="Arial"/>
          <w:b/>
          <w:sz w:val="22"/>
          <w:szCs w:val="22"/>
        </w:rPr>
        <w:t>ARTICLE 14</w:t>
      </w:r>
    </w:p>
    <w:p w:rsidR="00DB64F1" w:rsidRDefault="00DB64F1" w:rsidP="00DB64F1">
      <w:pPr>
        <w:jc w:val="both"/>
        <w:rPr>
          <w:rFonts w:ascii="Cambria" w:hAnsi="Cambria" w:cs="Arial"/>
          <w:b/>
          <w:sz w:val="22"/>
          <w:szCs w:val="22"/>
        </w:rPr>
      </w:pPr>
      <w:r>
        <w:rPr>
          <w:rFonts w:ascii="Cambria" w:hAnsi="Cambria" w:cs="Arial"/>
          <w:b/>
          <w:sz w:val="22"/>
          <w:szCs w:val="22"/>
        </w:rPr>
        <w:t xml:space="preserve">PAIEMENT EXIGIBLE, TAUX D’INTÉRÊT ET PÉNALITÉ. </w:t>
      </w:r>
      <w:r>
        <w:rPr>
          <w:rFonts w:ascii="Cambria" w:hAnsi="Cambria" w:cs="Arial"/>
          <w:b/>
          <w:sz w:val="22"/>
          <w:szCs w:val="22"/>
        </w:rPr>
        <w:tab/>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sz w:val="22"/>
          <w:szCs w:val="22"/>
        </w:rPr>
      </w:pPr>
      <w:r>
        <w:rPr>
          <w:rFonts w:ascii="Cambria" w:hAnsi="Cambria" w:cs="Arial"/>
          <w:sz w:val="22"/>
          <w:szCs w:val="22"/>
        </w:rPr>
        <w:t xml:space="preserve">Lorsqu'un versement n'est pas fait à son échéance, seul le montant du versement est alors exigible et porte intérêt à un taux de </w:t>
      </w:r>
      <w:r>
        <w:rPr>
          <w:rFonts w:ascii="Cambria" w:hAnsi="Cambria" w:cs="Arial"/>
          <w:b/>
          <w:sz w:val="22"/>
          <w:szCs w:val="22"/>
        </w:rPr>
        <w:t>8%</w:t>
      </w:r>
      <w:r>
        <w:rPr>
          <w:rFonts w:ascii="Cambria" w:hAnsi="Cambria" w:cs="Arial"/>
          <w:sz w:val="22"/>
          <w:szCs w:val="22"/>
        </w:rPr>
        <w:t xml:space="preserve"> par année, auquel s’ajoute une pénalité de </w:t>
      </w:r>
      <w:r>
        <w:rPr>
          <w:rFonts w:ascii="Cambria" w:hAnsi="Cambria" w:cs="Arial"/>
          <w:b/>
          <w:sz w:val="22"/>
          <w:szCs w:val="22"/>
        </w:rPr>
        <w:t>5%</w:t>
      </w:r>
      <w:r>
        <w:rPr>
          <w:rFonts w:ascii="Cambria" w:hAnsi="Cambria" w:cs="Arial"/>
          <w:sz w:val="22"/>
          <w:szCs w:val="22"/>
        </w:rPr>
        <w:t xml:space="preserve"> par année donc un total de </w:t>
      </w:r>
      <w:r>
        <w:rPr>
          <w:rFonts w:ascii="Cambria" w:hAnsi="Cambria" w:cs="Arial"/>
          <w:b/>
          <w:sz w:val="22"/>
          <w:szCs w:val="22"/>
        </w:rPr>
        <w:t>13% intérêt et pénalité</w:t>
      </w:r>
      <w:r>
        <w:rPr>
          <w:rFonts w:ascii="Cambria" w:hAnsi="Cambria" w:cs="Arial"/>
          <w:sz w:val="22"/>
          <w:szCs w:val="22"/>
        </w:rPr>
        <w:t>.</w:t>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b/>
          <w:sz w:val="22"/>
          <w:szCs w:val="22"/>
        </w:rPr>
      </w:pPr>
      <w:r>
        <w:rPr>
          <w:rFonts w:ascii="Cambria" w:hAnsi="Cambria" w:cs="Arial"/>
          <w:b/>
          <w:sz w:val="22"/>
          <w:szCs w:val="22"/>
        </w:rPr>
        <w:t>ARTICLE 15</w:t>
      </w:r>
    </w:p>
    <w:p w:rsidR="00DB64F1" w:rsidRDefault="00DB64F1" w:rsidP="00DB64F1">
      <w:pPr>
        <w:jc w:val="both"/>
        <w:rPr>
          <w:rFonts w:ascii="Cambria" w:hAnsi="Cambria" w:cs="Arial"/>
          <w:b/>
          <w:sz w:val="22"/>
          <w:szCs w:val="22"/>
        </w:rPr>
      </w:pPr>
      <w:r>
        <w:rPr>
          <w:rFonts w:ascii="Cambria" w:hAnsi="Cambria" w:cs="Arial"/>
          <w:b/>
          <w:sz w:val="22"/>
          <w:szCs w:val="22"/>
        </w:rPr>
        <w:t>FRAIS D’ADMINISTRATION</w:t>
      </w:r>
    </w:p>
    <w:p w:rsidR="00DB64F1" w:rsidRDefault="00DB64F1" w:rsidP="00DB64F1">
      <w:pPr>
        <w:jc w:val="both"/>
        <w:rPr>
          <w:rFonts w:ascii="Cambria" w:hAnsi="Cambria" w:cs="Arial"/>
          <w:b/>
          <w:sz w:val="22"/>
          <w:szCs w:val="22"/>
        </w:rPr>
      </w:pPr>
    </w:p>
    <w:p w:rsidR="00DB64F1" w:rsidRDefault="00DB64F1" w:rsidP="00DB64F1">
      <w:pPr>
        <w:jc w:val="both"/>
        <w:rPr>
          <w:rFonts w:ascii="Cambria" w:hAnsi="Cambria" w:cs="Arial"/>
          <w:sz w:val="22"/>
          <w:szCs w:val="22"/>
        </w:rPr>
      </w:pPr>
      <w:r>
        <w:rPr>
          <w:rFonts w:ascii="Cambria" w:hAnsi="Cambria" w:cs="Arial"/>
          <w:sz w:val="22"/>
          <w:szCs w:val="22"/>
        </w:rPr>
        <w:lastRenderedPageBreak/>
        <w:t xml:space="preserve">Des frais d’administration de </w:t>
      </w:r>
      <w:r>
        <w:rPr>
          <w:rFonts w:ascii="Cambria" w:hAnsi="Cambria" w:cs="Arial"/>
          <w:b/>
          <w:sz w:val="22"/>
          <w:szCs w:val="22"/>
        </w:rPr>
        <w:t>15$</w:t>
      </w:r>
      <w:r>
        <w:rPr>
          <w:rFonts w:ascii="Cambria" w:hAnsi="Cambria" w:cs="Arial"/>
          <w:sz w:val="22"/>
          <w:szCs w:val="22"/>
        </w:rPr>
        <w:t xml:space="preserve"> sont exigés pour tout chèque sans provision ou d’un ordre de paiement remis à la municipalité dont le paiement est refusé. </w:t>
      </w:r>
    </w:p>
    <w:p w:rsidR="00DB64F1" w:rsidRDefault="00DB64F1" w:rsidP="00DB64F1">
      <w:pPr>
        <w:jc w:val="both"/>
        <w:rPr>
          <w:rFonts w:ascii="Cambria" w:hAnsi="Cambria"/>
          <w:sz w:val="22"/>
          <w:szCs w:val="22"/>
        </w:rPr>
      </w:pPr>
    </w:p>
    <w:p w:rsidR="00DB64F1" w:rsidRDefault="00DB64F1" w:rsidP="00DB64F1">
      <w:pPr>
        <w:jc w:val="both"/>
        <w:rPr>
          <w:rFonts w:ascii="Cambria" w:hAnsi="Cambria"/>
          <w:b/>
          <w:bCs/>
          <w:smallCaps/>
          <w:sz w:val="22"/>
          <w:szCs w:val="22"/>
        </w:rPr>
      </w:pPr>
      <w:r>
        <w:rPr>
          <w:rFonts w:ascii="Cambria" w:hAnsi="Cambria"/>
          <w:b/>
          <w:bCs/>
          <w:smallCaps/>
          <w:sz w:val="22"/>
          <w:szCs w:val="22"/>
        </w:rPr>
        <w:t>ARTICLE 16</w:t>
      </w:r>
    </w:p>
    <w:p w:rsidR="00DB64F1" w:rsidRDefault="00DB64F1" w:rsidP="00DB64F1">
      <w:pPr>
        <w:jc w:val="both"/>
        <w:rPr>
          <w:rFonts w:ascii="Cambria" w:hAnsi="Cambria"/>
          <w:b/>
          <w:bCs/>
          <w:smallCaps/>
          <w:sz w:val="22"/>
          <w:szCs w:val="22"/>
        </w:rPr>
      </w:pPr>
      <w:r>
        <w:rPr>
          <w:rFonts w:ascii="Cambria" w:hAnsi="Cambria"/>
          <w:b/>
          <w:bCs/>
          <w:iCs/>
          <w:sz w:val="22"/>
          <w:szCs w:val="22"/>
        </w:rPr>
        <w:t>COURRIER RECOMMANDÉ « VENTE POUR TAXES »</w:t>
      </w:r>
    </w:p>
    <w:p w:rsidR="00DB64F1" w:rsidRDefault="00DB64F1" w:rsidP="00DB64F1">
      <w:pPr>
        <w:jc w:val="both"/>
        <w:rPr>
          <w:rFonts w:ascii="Cambria" w:hAnsi="Cambria"/>
          <w:sz w:val="22"/>
          <w:szCs w:val="22"/>
        </w:rPr>
      </w:pPr>
    </w:p>
    <w:p w:rsidR="00DB64F1" w:rsidRDefault="00DB64F1" w:rsidP="00DB64F1">
      <w:pPr>
        <w:jc w:val="both"/>
        <w:rPr>
          <w:rFonts w:ascii="Cambria" w:hAnsi="Cambria"/>
          <w:sz w:val="22"/>
          <w:szCs w:val="22"/>
        </w:rPr>
      </w:pPr>
      <w:r>
        <w:rPr>
          <w:rFonts w:ascii="Cambria" w:hAnsi="Cambria"/>
          <w:sz w:val="22"/>
          <w:szCs w:val="22"/>
        </w:rPr>
        <w:t xml:space="preserve">Des frais d’administration de </w:t>
      </w:r>
      <w:r>
        <w:rPr>
          <w:rFonts w:ascii="Cambria" w:hAnsi="Cambria"/>
          <w:b/>
          <w:sz w:val="22"/>
          <w:szCs w:val="22"/>
        </w:rPr>
        <w:t>20</w:t>
      </w:r>
      <w:r>
        <w:rPr>
          <w:rFonts w:ascii="Cambria" w:hAnsi="Cambria"/>
          <w:sz w:val="22"/>
          <w:szCs w:val="22"/>
        </w:rPr>
        <w:t>$ sont exigés de tout propriétaire pour lequel une correspondance par courrier recommandé pour vente pour taxes est traitée.</w:t>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sz w:val="22"/>
          <w:szCs w:val="22"/>
        </w:rPr>
      </w:pPr>
      <w:r>
        <w:rPr>
          <w:rFonts w:ascii="Cambria" w:hAnsi="Cambria" w:cs="Arial"/>
          <w:b/>
          <w:sz w:val="22"/>
          <w:szCs w:val="22"/>
        </w:rPr>
        <w:t>ARTICLE 17</w:t>
      </w:r>
    </w:p>
    <w:p w:rsidR="00DB64F1" w:rsidRDefault="00DB64F1" w:rsidP="00DB64F1">
      <w:pPr>
        <w:jc w:val="both"/>
        <w:rPr>
          <w:rFonts w:ascii="Cambria" w:hAnsi="Cambria" w:cs="Arial"/>
          <w:sz w:val="22"/>
          <w:szCs w:val="22"/>
        </w:rPr>
      </w:pPr>
      <w:r>
        <w:rPr>
          <w:rFonts w:ascii="Cambria" w:hAnsi="Cambria" w:cs="Arial"/>
          <w:b/>
          <w:sz w:val="22"/>
          <w:szCs w:val="22"/>
        </w:rPr>
        <w:t>ENTRÉE EN VIGUEUR</w:t>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sz w:val="22"/>
          <w:szCs w:val="22"/>
        </w:rPr>
      </w:pPr>
      <w:r>
        <w:rPr>
          <w:rFonts w:ascii="Cambria" w:hAnsi="Cambria" w:cs="Arial"/>
          <w:sz w:val="22"/>
          <w:szCs w:val="22"/>
        </w:rPr>
        <w:t>Le présent règlement entre en vigueur selon la Loi.</w:t>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sz w:val="22"/>
          <w:szCs w:val="22"/>
        </w:rPr>
      </w:pPr>
      <w:r>
        <w:rPr>
          <w:rFonts w:ascii="Cambria" w:hAnsi="Cambria" w:cs="Arial"/>
          <w:sz w:val="22"/>
          <w:szCs w:val="22"/>
        </w:rPr>
        <w:t>Adopté à Saint-Claude, ce 12 décembre 2016.</w:t>
      </w: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sz w:val="22"/>
          <w:szCs w:val="22"/>
        </w:rPr>
      </w:pPr>
    </w:p>
    <w:p w:rsidR="00DB64F1" w:rsidRDefault="00DB64F1" w:rsidP="00DB64F1">
      <w:pPr>
        <w:jc w:val="both"/>
        <w:rPr>
          <w:rFonts w:ascii="Cambria" w:hAnsi="Cambria" w:cs="Arial"/>
          <w:sz w:val="22"/>
          <w:szCs w:val="22"/>
        </w:rPr>
      </w:pPr>
      <w:r>
        <w:rPr>
          <w:rFonts w:ascii="Cambria" w:hAnsi="Cambria" w:cs="Arial"/>
          <w:sz w:val="22"/>
          <w:szCs w:val="22"/>
        </w:rPr>
        <w:t>…………………………………</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w:t>
      </w:r>
    </w:p>
    <w:p w:rsidR="00DB64F1" w:rsidRDefault="00DB64F1" w:rsidP="00DB64F1">
      <w:pPr>
        <w:jc w:val="both"/>
        <w:rPr>
          <w:rFonts w:ascii="Cambria" w:hAnsi="Cambria" w:cs="Arial"/>
          <w:b/>
          <w:sz w:val="22"/>
          <w:szCs w:val="22"/>
        </w:rPr>
      </w:pPr>
      <w:r>
        <w:rPr>
          <w:rFonts w:ascii="Cambria" w:hAnsi="Cambria" w:cs="Arial"/>
          <w:b/>
          <w:sz w:val="22"/>
          <w:szCs w:val="22"/>
        </w:rPr>
        <w:t>Hervé Provencher</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France Lavertu</w:t>
      </w:r>
    </w:p>
    <w:p w:rsidR="00DB64F1" w:rsidRDefault="00DB64F1" w:rsidP="00DB64F1">
      <w:pPr>
        <w:jc w:val="both"/>
        <w:rPr>
          <w:rFonts w:ascii="Cambria" w:hAnsi="Cambria" w:cs="Arial"/>
          <w:sz w:val="22"/>
          <w:szCs w:val="22"/>
        </w:rPr>
      </w:pPr>
      <w:r>
        <w:rPr>
          <w:rFonts w:ascii="Cambria" w:hAnsi="Cambria" w:cs="Arial"/>
          <w:sz w:val="22"/>
          <w:szCs w:val="22"/>
        </w:rPr>
        <w:t>Maire</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Directrice générale et</w:t>
      </w:r>
    </w:p>
    <w:p w:rsidR="00DB64F1" w:rsidRDefault="00DB64F1" w:rsidP="00DB64F1">
      <w:pPr>
        <w:ind w:left="4956"/>
        <w:jc w:val="both"/>
        <w:rPr>
          <w:rFonts w:ascii="Cambria" w:hAnsi="Cambria" w:cs="Arial"/>
          <w:sz w:val="22"/>
          <w:szCs w:val="22"/>
        </w:rPr>
      </w:pPr>
      <w:r>
        <w:rPr>
          <w:rFonts w:ascii="Cambria" w:hAnsi="Cambria" w:cs="Arial"/>
          <w:sz w:val="22"/>
          <w:szCs w:val="22"/>
        </w:rPr>
        <w:t xml:space="preserve">secrétaire-trésorière, G.M.A. </w:t>
      </w:r>
    </w:p>
    <w:p w:rsidR="00DB64F1" w:rsidRDefault="00DB64F1" w:rsidP="00DB64F1">
      <w:pPr>
        <w:jc w:val="both"/>
        <w:rPr>
          <w:rFonts w:ascii="Cambria" w:hAnsi="Cambria"/>
          <w:sz w:val="22"/>
          <w:szCs w:val="22"/>
        </w:rPr>
      </w:pPr>
    </w:p>
    <w:p w:rsidR="00DB64F1" w:rsidRDefault="00DB64F1" w:rsidP="00DB64F1">
      <w:pPr>
        <w:pStyle w:val="Corpsdetexte"/>
        <w:jc w:val="both"/>
        <w:rPr>
          <w:rFonts w:ascii="Cambria" w:hAnsi="Cambria" w:cs="Arial"/>
          <w:b/>
          <w:sz w:val="22"/>
          <w:szCs w:val="22"/>
          <w:u w:val="single"/>
        </w:rPr>
      </w:pPr>
    </w:p>
    <w:p w:rsidR="00DB64F1" w:rsidRDefault="00DB64F1" w:rsidP="00DB64F1">
      <w:pPr>
        <w:pStyle w:val="Corpsdetexte"/>
        <w:jc w:val="both"/>
        <w:rPr>
          <w:rFonts w:ascii="Cambria" w:hAnsi="Cambria" w:cs="Arial"/>
          <w:b/>
          <w:sz w:val="22"/>
          <w:szCs w:val="22"/>
          <w:u w:val="single"/>
        </w:rPr>
      </w:pPr>
    </w:p>
    <w:p w:rsidR="00DB64F1" w:rsidRDefault="00DB64F1" w:rsidP="00DB64F1">
      <w:pPr>
        <w:rPr>
          <w:rFonts w:ascii="Cambria" w:hAnsi="Cambria"/>
        </w:rPr>
      </w:pPr>
    </w:p>
    <w:p w:rsidR="00DB64F1" w:rsidRDefault="00DB64F1" w:rsidP="00DB64F1">
      <w:pPr>
        <w:pStyle w:val="Corpsdetexte"/>
        <w:jc w:val="both"/>
        <w:rPr>
          <w:rFonts w:ascii="Cambria" w:hAnsi="Cambria" w:cs="Arial"/>
          <w:b/>
          <w:sz w:val="22"/>
          <w:szCs w:val="22"/>
          <w:u w:val="single"/>
        </w:rPr>
      </w:pPr>
    </w:p>
    <w:p w:rsidR="00695923" w:rsidRDefault="00695923"/>
    <w:sectPr w:rsidR="006959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064A"/>
    <w:multiLevelType w:val="singleLevel"/>
    <w:tmpl w:val="8B20CD26"/>
    <w:lvl w:ilvl="0">
      <w:start w:val="1"/>
      <w:numFmt w:val="lowerLetter"/>
      <w:lvlText w:val="%1)"/>
      <w:lvlJc w:val="left"/>
      <w:pPr>
        <w:tabs>
          <w:tab w:val="num" w:pos="360"/>
        </w:tabs>
        <w:ind w:left="360" w:hanging="360"/>
      </w:pPr>
      <w:rPr>
        <w:b/>
      </w:rPr>
    </w:lvl>
  </w:abstractNum>
  <w:abstractNum w:abstractNumId="1">
    <w:nsid w:val="630B7722"/>
    <w:multiLevelType w:val="singleLevel"/>
    <w:tmpl w:val="33AA6D4A"/>
    <w:lvl w:ilvl="0">
      <w:start w:val="1"/>
      <w:numFmt w:val="bullet"/>
      <w:lvlText w:val="-"/>
      <w:lvlJc w:val="left"/>
      <w:pPr>
        <w:tabs>
          <w:tab w:val="num" w:pos="720"/>
        </w:tabs>
        <w:ind w:left="720" w:hanging="360"/>
      </w:pPr>
    </w:lvl>
  </w:abstractNum>
  <w:abstractNum w:abstractNumId="2">
    <w:nsid w:val="6C02694C"/>
    <w:multiLevelType w:val="hybridMultilevel"/>
    <w:tmpl w:val="10B2C596"/>
    <w:lvl w:ilvl="0" w:tplc="CB8A18B4">
      <w:start w:val="1"/>
      <w:numFmt w:val="lowerLetter"/>
      <w:lvlText w:val="%1)"/>
      <w:lvlJc w:val="left"/>
      <w:pPr>
        <w:tabs>
          <w:tab w:val="num" w:pos="1404"/>
        </w:tabs>
        <w:ind w:left="1404" w:hanging="720"/>
      </w:pPr>
    </w:lvl>
    <w:lvl w:ilvl="1" w:tplc="0C0C0019">
      <w:start w:val="1"/>
      <w:numFmt w:val="lowerLetter"/>
      <w:lvlText w:val="%2."/>
      <w:lvlJc w:val="left"/>
      <w:pPr>
        <w:tabs>
          <w:tab w:val="num" w:pos="1764"/>
        </w:tabs>
        <w:ind w:left="1764" w:hanging="360"/>
      </w:pPr>
    </w:lvl>
    <w:lvl w:ilvl="2" w:tplc="0C0C001B">
      <w:start w:val="1"/>
      <w:numFmt w:val="lowerRoman"/>
      <w:lvlText w:val="%3."/>
      <w:lvlJc w:val="right"/>
      <w:pPr>
        <w:tabs>
          <w:tab w:val="num" w:pos="2484"/>
        </w:tabs>
        <w:ind w:left="2484" w:hanging="180"/>
      </w:pPr>
    </w:lvl>
    <w:lvl w:ilvl="3" w:tplc="0C0C000F">
      <w:start w:val="1"/>
      <w:numFmt w:val="decimal"/>
      <w:lvlText w:val="%4."/>
      <w:lvlJc w:val="left"/>
      <w:pPr>
        <w:tabs>
          <w:tab w:val="num" w:pos="3204"/>
        </w:tabs>
        <w:ind w:left="3204" w:hanging="360"/>
      </w:pPr>
    </w:lvl>
    <w:lvl w:ilvl="4" w:tplc="0C0C0019">
      <w:start w:val="1"/>
      <w:numFmt w:val="lowerLetter"/>
      <w:lvlText w:val="%5."/>
      <w:lvlJc w:val="left"/>
      <w:pPr>
        <w:tabs>
          <w:tab w:val="num" w:pos="3924"/>
        </w:tabs>
        <w:ind w:left="3924" w:hanging="360"/>
      </w:pPr>
    </w:lvl>
    <w:lvl w:ilvl="5" w:tplc="0C0C001B">
      <w:start w:val="1"/>
      <w:numFmt w:val="lowerRoman"/>
      <w:lvlText w:val="%6."/>
      <w:lvlJc w:val="right"/>
      <w:pPr>
        <w:tabs>
          <w:tab w:val="num" w:pos="4644"/>
        </w:tabs>
        <w:ind w:left="4644" w:hanging="180"/>
      </w:pPr>
    </w:lvl>
    <w:lvl w:ilvl="6" w:tplc="0C0C000F">
      <w:start w:val="1"/>
      <w:numFmt w:val="decimal"/>
      <w:lvlText w:val="%7."/>
      <w:lvlJc w:val="left"/>
      <w:pPr>
        <w:tabs>
          <w:tab w:val="num" w:pos="5364"/>
        </w:tabs>
        <w:ind w:left="5364" w:hanging="360"/>
      </w:pPr>
    </w:lvl>
    <w:lvl w:ilvl="7" w:tplc="0C0C0019">
      <w:start w:val="1"/>
      <w:numFmt w:val="lowerLetter"/>
      <w:lvlText w:val="%8."/>
      <w:lvlJc w:val="left"/>
      <w:pPr>
        <w:tabs>
          <w:tab w:val="num" w:pos="6084"/>
        </w:tabs>
        <w:ind w:left="6084" w:hanging="360"/>
      </w:pPr>
    </w:lvl>
    <w:lvl w:ilvl="8" w:tplc="0C0C001B">
      <w:start w:val="1"/>
      <w:numFmt w:val="lowerRoman"/>
      <w:lvlText w:val="%9."/>
      <w:lvlJc w:val="right"/>
      <w:pPr>
        <w:tabs>
          <w:tab w:val="num" w:pos="6804"/>
        </w:tabs>
        <w:ind w:left="6804" w:hanging="180"/>
      </w:pPr>
    </w:lvl>
  </w:abstractNum>
  <w:num w:numId="1">
    <w:abstractNumId w:val="0"/>
    <w:lvlOverride w:ilvl="0">
      <w:startOverride w:val="1"/>
    </w:lvlOverride>
  </w:num>
  <w:num w:numId="2">
    <w:abstractNumId w:val="1"/>
    <w:lvlOverride w:ilv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F1"/>
    <w:rsid w:val="00077E1D"/>
    <w:rsid w:val="00695923"/>
    <w:rsid w:val="00DB64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F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DB64F1"/>
    <w:rPr>
      <w:sz w:val="24"/>
    </w:rPr>
  </w:style>
  <w:style w:type="character" w:customStyle="1" w:styleId="CorpsdetexteCar">
    <w:name w:val="Corps de texte Car"/>
    <w:basedOn w:val="Policepardfaut"/>
    <w:link w:val="Corpsdetexte"/>
    <w:semiHidden/>
    <w:rsid w:val="00DB64F1"/>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DB6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F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DB64F1"/>
    <w:rPr>
      <w:sz w:val="24"/>
    </w:rPr>
  </w:style>
  <w:style w:type="character" w:customStyle="1" w:styleId="CorpsdetexteCar">
    <w:name w:val="Corps de texte Car"/>
    <w:basedOn w:val="Policepardfaut"/>
    <w:link w:val="Corpsdetexte"/>
    <w:semiHidden/>
    <w:rsid w:val="00DB64F1"/>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DB6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7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1242</Words>
  <Characters>6832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dc:creator>
  <cp:lastModifiedBy>france</cp:lastModifiedBy>
  <cp:revision>1</cp:revision>
  <dcterms:created xsi:type="dcterms:W3CDTF">2016-12-15T14:53:00Z</dcterms:created>
  <dcterms:modified xsi:type="dcterms:W3CDTF">2016-12-15T14:54:00Z</dcterms:modified>
</cp:coreProperties>
</file>